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2595" w:rsidRPr="00CB1B07" w:rsidRDefault="00962595" w:rsidP="00B5724C">
      <w:pPr>
        <w:tabs>
          <w:tab w:val="left" w:pos="2310"/>
        </w:tabs>
        <w:jc w:val="center"/>
        <w:rPr>
          <w:rFonts w:cs="Times New Roman"/>
          <w:b/>
          <w:bCs/>
          <w:spacing w:val="4"/>
          <w:sz w:val="20"/>
          <w:szCs w:val="20"/>
        </w:rPr>
      </w:pPr>
      <w:r w:rsidRPr="00CB1B07">
        <w:rPr>
          <w:rFonts w:cs="Times New Roman"/>
          <w:noProof/>
          <w:sz w:val="32"/>
          <w:szCs w:val="32"/>
        </w:rPr>
        <w:drawing>
          <wp:inline distT="0" distB="0" distL="0" distR="0">
            <wp:extent cx="1083600" cy="103320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รูปภาพ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3600" cy="1033200"/>
                    </a:xfrm>
                    <a:prstGeom prst="rect">
                      <a:avLst/>
                    </a:prstGeom>
                    <a:noFill/>
                    <a:ln>
                      <a:noFill/>
                    </a:ln>
                  </pic:spPr>
                </pic:pic>
              </a:graphicData>
            </a:graphic>
          </wp:inline>
        </w:drawing>
      </w:r>
    </w:p>
    <w:p w:rsidR="00962595" w:rsidRPr="00CB1B07" w:rsidRDefault="00667C8B" w:rsidP="00667C8B">
      <w:pPr>
        <w:pStyle w:val="Title"/>
        <w:tabs>
          <w:tab w:val="center" w:pos="4411"/>
          <w:tab w:val="left" w:pos="7097"/>
        </w:tabs>
        <w:spacing w:before="240"/>
        <w:jc w:val="left"/>
        <w:rPr>
          <w:rFonts w:ascii="Times New Roman" w:hAnsi="Times New Roman" w:cs="Times New Roman"/>
          <w:sz w:val="24"/>
          <w:szCs w:val="24"/>
        </w:rPr>
      </w:pPr>
      <w:r w:rsidRPr="00CB1B07">
        <w:rPr>
          <w:rFonts w:ascii="Times New Roman" w:hAnsi="Times New Roman" w:cs="Angsana New"/>
          <w:sz w:val="24"/>
          <w:szCs w:val="24"/>
        </w:rPr>
        <w:tab/>
      </w:r>
      <w:r w:rsidR="00056DC2" w:rsidRPr="00CB1B07">
        <w:rPr>
          <w:rFonts w:ascii="Times New Roman" w:hAnsi="Times New Roman" w:cs="Angsana New"/>
          <w:sz w:val="24"/>
          <w:szCs w:val="24"/>
        </w:rPr>
        <w:t>(</w:t>
      </w:r>
      <w:r w:rsidR="00962595" w:rsidRPr="00CB1B07">
        <w:rPr>
          <w:rFonts w:ascii="Times New Roman" w:hAnsi="Times New Roman" w:cs="Times New Roman"/>
          <w:sz w:val="24"/>
          <w:szCs w:val="24"/>
        </w:rPr>
        <w:t>TRANSLATION</w:t>
      </w:r>
      <w:r w:rsidR="00056DC2" w:rsidRPr="00CB1B07">
        <w:rPr>
          <w:rFonts w:ascii="Times New Roman" w:hAnsi="Times New Roman" w:cs="Angsana New"/>
          <w:sz w:val="24"/>
          <w:szCs w:val="24"/>
        </w:rPr>
        <w:t>)</w:t>
      </w:r>
      <w:bookmarkStart w:id="0" w:name="_GoBack"/>
      <w:bookmarkEnd w:id="0"/>
      <w:r w:rsidRPr="00CB1B07">
        <w:rPr>
          <w:rFonts w:ascii="Times New Roman" w:hAnsi="Times New Roman" w:cs="Times New Roman"/>
          <w:sz w:val="24"/>
          <w:szCs w:val="24"/>
        </w:rPr>
        <w:tab/>
      </w:r>
    </w:p>
    <w:p w:rsidR="00962595" w:rsidRPr="00CB1B07" w:rsidRDefault="00180E68" w:rsidP="00A8385E">
      <w:pPr>
        <w:pStyle w:val="Title"/>
        <w:rPr>
          <w:rFonts w:ascii="Times New Roman" w:hAnsi="Times New Roman" w:cs="Times New Roman"/>
          <w:sz w:val="24"/>
          <w:szCs w:val="24"/>
        </w:rPr>
      </w:pPr>
      <w:r w:rsidRPr="00180E68">
        <w:rPr>
          <w:rFonts w:ascii="Times New Roman" w:hAnsi="Times New Roman" w:cs="Times New Roman"/>
          <w:sz w:val="24"/>
          <w:szCs w:val="24"/>
        </w:rPr>
        <w:t>AUDITOR’S REPORT ON REVIEW OF INTERIM FINANCIAL INFORMATION</w:t>
      </w:r>
    </w:p>
    <w:p w:rsidR="00850400" w:rsidRPr="001E7072" w:rsidRDefault="00850400" w:rsidP="006530C8">
      <w:pPr>
        <w:pStyle w:val="BodyTextIndent2"/>
        <w:spacing w:before="360" w:line="360" w:lineRule="auto"/>
        <w:ind w:firstLine="0"/>
        <w:jc w:val="both"/>
        <w:rPr>
          <w:rFonts w:cs="Times New Roman"/>
          <w:b/>
          <w:bCs/>
          <w:spacing w:val="4"/>
          <w:sz w:val="20"/>
          <w:szCs w:val="20"/>
          <w:lang w:val="en-US"/>
        </w:rPr>
      </w:pPr>
      <w:proofErr w:type="gramStart"/>
      <w:r w:rsidRPr="001E7072">
        <w:rPr>
          <w:rFonts w:cs="Times New Roman"/>
          <w:b/>
          <w:bCs/>
          <w:spacing w:val="4"/>
          <w:sz w:val="20"/>
          <w:szCs w:val="20"/>
          <w:lang w:val="en-US"/>
        </w:rPr>
        <w:t>TO</w:t>
      </w:r>
      <w:r w:rsidR="002E7248" w:rsidRPr="001E7072">
        <w:rPr>
          <w:rFonts w:cstheme="minorBidi" w:hint="cs"/>
          <w:b/>
          <w:bCs/>
          <w:spacing w:val="4"/>
          <w:sz w:val="20"/>
          <w:szCs w:val="20"/>
          <w:cs/>
          <w:lang w:val="en-US"/>
        </w:rPr>
        <w:t xml:space="preserve"> </w:t>
      </w:r>
      <w:r w:rsidRPr="001E7072">
        <w:rPr>
          <w:rFonts w:cs="Times New Roman"/>
          <w:b/>
          <w:bCs/>
          <w:spacing w:val="4"/>
          <w:sz w:val="20"/>
          <w:szCs w:val="20"/>
          <w:cs/>
          <w:lang w:val="en-US"/>
        </w:rPr>
        <w:t>:</w:t>
      </w:r>
      <w:proofErr w:type="gramEnd"/>
      <w:r w:rsidRPr="001E7072">
        <w:rPr>
          <w:b/>
          <w:bCs/>
          <w:spacing w:val="4"/>
          <w:sz w:val="20"/>
          <w:szCs w:val="20"/>
          <w:cs/>
          <w:lang w:val="en-US"/>
        </w:rPr>
        <w:t xml:space="preserve"> </w:t>
      </w:r>
      <w:r w:rsidRPr="001E7072">
        <w:rPr>
          <w:rFonts w:cs="Times New Roman"/>
          <w:b/>
          <w:bCs/>
          <w:spacing w:val="4"/>
          <w:sz w:val="20"/>
          <w:szCs w:val="20"/>
          <w:lang w:val="en-US"/>
        </w:rPr>
        <w:t>THE SHAREHOLDERS OF</w:t>
      </w:r>
      <w:r w:rsidR="009A05C6" w:rsidRPr="001E7072">
        <w:rPr>
          <w:rFonts w:cs="Times New Roman"/>
          <w:b/>
          <w:bCs/>
          <w:spacing w:val="4"/>
          <w:sz w:val="20"/>
          <w:szCs w:val="20"/>
          <w:lang w:val="en-US"/>
        </w:rPr>
        <w:t xml:space="preserve"> PTT PUBLIC COMPANY LIMITED</w:t>
      </w:r>
    </w:p>
    <w:p w:rsidR="00522EE8" w:rsidRPr="00CB1B07" w:rsidRDefault="00180E68" w:rsidP="006530C8">
      <w:pPr>
        <w:widowControl w:val="0"/>
        <w:tabs>
          <w:tab w:val="left" w:pos="720"/>
        </w:tabs>
        <w:spacing w:before="240" w:line="360" w:lineRule="auto"/>
        <w:jc w:val="both"/>
        <w:rPr>
          <w:rFonts w:cs="Times New Roman"/>
          <w:color w:val="000000"/>
          <w:spacing w:val="8"/>
          <w:sz w:val="22"/>
          <w:szCs w:val="22"/>
        </w:rPr>
      </w:pPr>
      <w:r w:rsidRPr="001E7072">
        <w:rPr>
          <w:rFonts w:cs="Times New Roman"/>
          <w:color w:val="000000"/>
          <w:spacing w:val="8"/>
          <w:sz w:val="22"/>
          <w:szCs w:val="22"/>
        </w:rPr>
        <w:tab/>
        <w:t xml:space="preserve">The State Audit Office of the Kingdom of Thailand has reviewed the consolidated and separate statements of financial position as at June 30, 2019, the consolidated and  separate statements of income, the consolidated and separate statements of comprehensive income for the three-month and six-month periods ended June 30, 2019, the consolidated and separate statements of changes in equity and the consolidated and separate statements of cash flows for the six-month period ended June 30, 2019, and </w:t>
      </w:r>
      <w:r w:rsidR="00A83A9C" w:rsidRPr="001E7072">
        <w:rPr>
          <w:rFonts w:cs="Times New Roman"/>
          <w:color w:val="000000"/>
          <w:spacing w:val="8"/>
          <w:sz w:val="22"/>
          <w:szCs w:val="22"/>
        </w:rPr>
        <w:t xml:space="preserve">the </w:t>
      </w:r>
      <w:r w:rsidRPr="001E7072">
        <w:rPr>
          <w:rFonts w:cs="Times New Roman"/>
          <w:color w:val="000000"/>
          <w:spacing w:val="8"/>
          <w:sz w:val="22"/>
          <w:szCs w:val="22"/>
        </w:rPr>
        <w:t xml:space="preserve">condensed notes to the financial statements of PTT Public Company Limited and its subsidiaries and of PTT Public Company Limited, respectively. Management is responsible for the preparation and presentation of this interim financial information in accordance with Thai Accounting Standard No.34, “Interim </w:t>
      </w:r>
      <w:r w:rsidRPr="00EA2DF0">
        <w:rPr>
          <w:rFonts w:cs="Times New Roman"/>
          <w:color w:val="000000"/>
          <w:spacing w:val="2"/>
          <w:sz w:val="22"/>
          <w:szCs w:val="22"/>
        </w:rPr>
        <w:t>Financial Reporting”. The responsibility of the State Audit Office of the Kingdom of Thailand</w:t>
      </w:r>
      <w:r w:rsidRPr="001E7072">
        <w:rPr>
          <w:rFonts w:cs="Times New Roman"/>
          <w:color w:val="000000"/>
          <w:spacing w:val="8"/>
          <w:sz w:val="22"/>
          <w:szCs w:val="22"/>
        </w:rPr>
        <w:t xml:space="preserve"> is to express a conclusion on this interim financial information based on th</w:t>
      </w:r>
      <w:r w:rsidRPr="00180E68">
        <w:rPr>
          <w:rFonts w:cs="Times New Roman"/>
          <w:color w:val="000000"/>
          <w:spacing w:val="8"/>
          <w:sz w:val="22"/>
          <w:szCs w:val="22"/>
        </w:rPr>
        <w:t>e review.</w:t>
      </w:r>
    </w:p>
    <w:p w:rsidR="00C94FE6" w:rsidRPr="00CB1B07" w:rsidRDefault="00180E68" w:rsidP="006530C8">
      <w:pPr>
        <w:autoSpaceDE w:val="0"/>
        <w:autoSpaceDN w:val="0"/>
        <w:adjustRightInd w:val="0"/>
        <w:spacing w:before="240"/>
        <w:rPr>
          <w:rFonts w:cs="Times New Roman"/>
          <w:b/>
          <w:bCs/>
          <w:i/>
          <w:iCs/>
          <w:color w:val="000000"/>
          <w:spacing w:val="4"/>
          <w:sz w:val="22"/>
          <w:szCs w:val="22"/>
        </w:rPr>
      </w:pPr>
      <w:r w:rsidRPr="00180E68">
        <w:rPr>
          <w:rFonts w:cs="Times New Roman"/>
          <w:b/>
          <w:bCs/>
          <w:i/>
          <w:iCs/>
          <w:color w:val="000000"/>
          <w:spacing w:val="4"/>
          <w:sz w:val="22"/>
          <w:szCs w:val="22"/>
        </w:rPr>
        <w:t>Scope of review</w:t>
      </w:r>
    </w:p>
    <w:p w:rsidR="00F21707" w:rsidRPr="00CB1B07" w:rsidRDefault="00180E68" w:rsidP="00231334">
      <w:pPr>
        <w:widowControl w:val="0"/>
        <w:spacing w:before="240" w:line="360" w:lineRule="auto"/>
        <w:ind w:firstLine="720"/>
        <w:jc w:val="thaiDistribute"/>
        <w:rPr>
          <w:rFonts w:cs="Times New Roman"/>
          <w:sz w:val="22"/>
          <w:szCs w:val="22"/>
        </w:rPr>
      </w:pPr>
      <w:r w:rsidRPr="00180E68">
        <w:rPr>
          <w:rFonts w:cs="Times New Roman"/>
          <w:sz w:val="22"/>
          <w:szCs w:val="22"/>
        </w:rPr>
        <w:t>The State Audit Office of the Kingdom of Thailand conducted the review in accordance with Thai Standard on Review Engagements 2410, “Review of Interim Financial Information Performed by the Independent Auditor of the Entity”. A review of interim financial information consists of making inquiries, primarily of persons responsible for financial and accounting matters, and applying analytical and other review procedures. A review is substantially less in scope than an audit conducted in accordance with Thai Standards on Auditing and consequently does not enable the State Audit Office of the Kingdom of Thailand to obtain assurance that the State Audit Office of the Kingdom of Thailand would become aware of all significant matters that might be identified in an audit. Accordingly, the State Audit Office of the Kingdom of Thailand does not express an audit opinion.</w:t>
      </w:r>
    </w:p>
    <w:p w:rsidR="006530C8" w:rsidRPr="006530C8" w:rsidRDefault="006530C8" w:rsidP="006530C8">
      <w:pPr>
        <w:autoSpaceDE w:val="0"/>
        <w:autoSpaceDN w:val="0"/>
        <w:adjustRightInd w:val="0"/>
        <w:spacing w:before="240" w:line="360" w:lineRule="auto"/>
        <w:rPr>
          <w:rFonts w:cs="Times New Roman"/>
          <w:b/>
          <w:bCs/>
          <w:i/>
          <w:iCs/>
          <w:sz w:val="22"/>
          <w:szCs w:val="22"/>
        </w:rPr>
      </w:pPr>
      <w:r w:rsidRPr="006530C8">
        <w:rPr>
          <w:rFonts w:cs="Times New Roman"/>
          <w:b/>
          <w:bCs/>
          <w:i/>
          <w:iCs/>
          <w:sz w:val="22"/>
          <w:szCs w:val="22"/>
        </w:rPr>
        <w:t>Conclusion</w:t>
      </w:r>
    </w:p>
    <w:p w:rsidR="006530C8" w:rsidRDefault="006530C8" w:rsidP="006530C8">
      <w:pPr>
        <w:autoSpaceDE w:val="0"/>
        <w:autoSpaceDN w:val="0"/>
        <w:adjustRightInd w:val="0"/>
        <w:spacing w:before="120" w:after="120" w:line="360" w:lineRule="auto"/>
        <w:ind w:firstLine="720"/>
        <w:jc w:val="both"/>
        <w:rPr>
          <w:rFonts w:cs="Times New Roman"/>
          <w:sz w:val="22"/>
          <w:szCs w:val="22"/>
        </w:rPr>
      </w:pPr>
      <w:r w:rsidRPr="001E7072">
        <w:rPr>
          <w:rFonts w:cs="Times New Roman"/>
          <w:sz w:val="22"/>
          <w:szCs w:val="22"/>
        </w:rPr>
        <w:t xml:space="preserve">Based on the review, nothing has come to attention that causes the State Audit Office of the </w:t>
      </w:r>
      <w:r w:rsidRPr="001E7072">
        <w:rPr>
          <w:rFonts w:cs="Times New Roman"/>
          <w:spacing w:val="-4"/>
          <w:sz w:val="22"/>
          <w:szCs w:val="22"/>
        </w:rPr>
        <w:t>Kingdom of Thailand to believe that the</w:t>
      </w:r>
      <w:r w:rsidR="009111C2" w:rsidRPr="001E7072">
        <w:rPr>
          <w:rFonts w:cs="Times New Roman"/>
          <w:spacing w:val="-4"/>
          <w:sz w:val="22"/>
          <w:szCs w:val="22"/>
        </w:rPr>
        <w:t xml:space="preserve"> accompanying</w:t>
      </w:r>
      <w:r w:rsidRPr="001E7072">
        <w:rPr>
          <w:rFonts w:cs="Times New Roman"/>
          <w:spacing w:val="-4"/>
          <w:sz w:val="22"/>
          <w:szCs w:val="22"/>
        </w:rPr>
        <w:t xml:space="preserve"> interim financial information is not prepared, in all material</w:t>
      </w:r>
      <w:r w:rsidRPr="001E7072">
        <w:rPr>
          <w:rFonts w:cs="Times New Roman"/>
          <w:sz w:val="22"/>
          <w:szCs w:val="22"/>
        </w:rPr>
        <w:t xml:space="preserve"> respects, in accordance with Thai Accountin</w:t>
      </w:r>
      <w:r w:rsidRPr="00E10541">
        <w:rPr>
          <w:rFonts w:cs="Times New Roman"/>
          <w:sz w:val="22"/>
          <w:szCs w:val="22"/>
        </w:rPr>
        <w:t>g Standard No.34, “Interim Financial Reporting”.</w:t>
      </w:r>
    </w:p>
    <w:p w:rsidR="00FC7691" w:rsidRDefault="00FC7691" w:rsidP="001E7072">
      <w:pPr>
        <w:tabs>
          <w:tab w:val="left" w:pos="2280"/>
        </w:tabs>
        <w:autoSpaceDE w:val="0"/>
        <w:autoSpaceDN w:val="0"/>
        <w:adjustRightInd w:val="0"/>
        <w:spacing w:before="120" w:after="120" w:line="360" w:lineRule="auto"/>
        <w:ind w:firstLine="720"/>
        <w:jc w:val="both"/>
        <w:rPr>
          <w:rFonts w:cstheme="minorBidi"/>
          <w:sz w:val="22"/>
          <w:szCs w:val="22"/>
        </w:rPr>
      </w:pPr>
    </w:p>
    <w:p w:rsidR="00B60340" w:rsidRPr="000F146E" w:rsidRDefault="001E7072" w:rsidP="001E7072">
      <w:pPr>
        <w:tabs>
          <w:tab w:val="left" w:pos="2280"/>
        </w:tabs>
        <w:autoSpaceDE w:val="0"/>
        <w:autoSpaceDN w:val="0"/>
        <w:adjustRightInd w:val="0"/>
        <w:spacing w:before="120" w:after="120" w:line="360" w:lineRule="auto"/>
        <w:ind w:firstLine="720"/>
        <w:jc w:val="both"/>
        <w:rPr>
          <w:rFonts w:cstheme="minorBidi"/>
          <w:sz w:val="22"/>
          <w:szCs w:val="22"/>
          <w:cs/>
        </w:rPr>
      </w:pPr>
      <w:r>
        <w:rPr>
          <w:rFonts w:cstheme="minorBidi"/>
          <w:sz w:val="22"/>
          <w:szCs w:val="22"/>
        </w:rPr>
        <w:tab/>
      </w:r>
    </w:p>
    <w:p w:rsidR="008D0601" w:rsidRPr="00CB1B07" w:rsidRDefault="008D0601" w:rsidP="00553F72">
      <w:pPr>
        <w:tabs>
          <w:tab w:val="left" w:pos="720"/>
        </w:tabs>
        <w:spacing w:before="240" w:line="360" w:lineRule="auto"/>
        <w:jc w:val="both"/>
        <w:rPr>
          <w:rFonts w:cs="Times New Roman"/>
          <w:color w:val="000000"/>
          <w:spacing w:val="4"/>
          <w:sz w:val="22"/>
          <w:szCs w:val="22"/>
        </w:rPr>
      </w:pPr>
      <w:r w:rsidRPr="00CB1B07">
        <w:rPr>
          <w:rFonts w:cs="Times New Roman"/>
          <w:b/>
          <w:bCs/>
          <w:i/>
          <w:iCs/>
          <w:color w:val="000000"/>
          <w:spacing w:val="4"/>
          <w:sz w:val="22"/>
          <w:szCs w:val="22"/>
        </w:rPr>
        <w:lastRenderedPageBreak/>
        <w:t>Emphasis of Matter</w:t>
      </w:r>
    </w:p>
    <w:p w:rsidR="008D0601" w:rsidRPr="00B50A9A" w:rsidRDefault="008D0601" w:rsidP="007D3278">
      <w:pPr>
        <w:tabs>
          <w:tab w:val="left" w:pos="720"/>
        </w:tabs>
        <w:spacing w:before="120" w:line="360" w:lineRule="auto"/>
        <w:jc w:val="both"/>
        <w:rPr>
          <w:rFonts w:cstheme="minorBidi"/>
          <w:color w:val="000000"/>
          <w:spacing w:val="4"/>
          <w:sz w:val="22"/>
          <w:szCs w:val="22"/>
          <w:cs/>
        </w:rPr>
      </w:pPr>
      <w:r w:rsidRPr="00CB1B07">
        <w:rPr>
          <w:rFonts w:cs="Times New Roman"/>
          <w:color w:val="000000"/>
          <w:spacing w:val="4"/>
          <w:sz w:val="22"/>
          <w:szCs w:val="22"/>
        </w:rPr>
        <w:tab/>
      </w:r>
      <w:r w:rsidR="00925926" w:rsidRPr="00CB1B07">
        <w:rPr>
          <w:rFonts w:cs="Times New Roman"/>
          <w:sz w:val="22"/>
          <w:szCs w:val="22"/>
        </w:rPr>
        <w:t>The State Audit Office of the Kingdom of Thailand</w:t>
      </w:r>
      <w:r w:rsidRPr="00CB1B07">
        <w:rPr>
          <w:rFonts w:cs="Times New Roman"/>
          <w:sz w:val="22"/>
          <w:szCs w:val="22"/>
        </w:rPr>
        <w:t xml:space="preserve"> draws attention to</w:t>
      </w:r>
      <w:r w:rsidRPr="00CB1B07">
        <w:rPr>
          <w:rFonts w:cs="Times New Roman"/>
          <w:sz w:val="22"/>
          <w:szCs w:val="22"/>
          <w:cs/>
        </w:rPr>
        <w:t xml:space="preserve"> </w:t>
      </w:r>
      <w:r w:rsidR="008F1B26" w:rsidRPr="00EF7483">
        <w:rPr>
          <w:rFonts w:cs="Times New Roman"/>
          <w:sz w:val="22"/>
          <w:szCs w:val="22"/>
        </w:rPr>
        <w:t>Note</w:t>
      </w:r>
      <w:r w:rsidR="0049256B" w:rsidRPr="00EF7483">
        <w:rPr>
          <w:rFonts w:cs="Times New Roman"/>
          <w:sz w:val="22"/>
          <w:szCs w:val="22"/>
        </w:rPr>
        <w:t xml:space="preserve"> 36</w:t>
      </w:r>
      <w:r w:rsidRPr="00EF7483">
        <w:rPr>
          <w:rFonts w:cs="Times New Roman"/>
          <w:sz w:val="22"/>
          <w:szCs w:val="22"/>
        </w:rPr>
        <w:t xml:space="preserve"> to</w:t>
      </w:r>
      <w:r w:rsidRPr="00CB1B07">
        <w:rPr>
          <w:rFonts w:cs="Times New Roman"/>
          <w:sz w:val="22"/>
          <w:szCs w:val="22"/>
        </w:rPr>
        <w:t xml:space="preserve"> the financial statements, which describes the event that Ombudsman of Thailand submitted a complaint to the Administrative Court </w:t>
      </w:r>
      <w:r w:rsidR="00737195" w:rsidRPr="00CB1B07">
        <w:rPr>
          <w:rFonts w:cs="Times New Roman"/>
          <w:sz w:val="22"/>
          <w:szCs w:val="22"/>
        </w:rPr>
        <w:t>(</w:t>
      </w:r>
      <w:r w:rsidRPr="00CB1B07">
        <w:rPr>
          <w:rFonts w:cs="Times New Roman"/>
          <w:sz w:val="22"/>
          <w:szCs w:val="22"/>
        </w:rPr>
        <w:t>the Court</w:t>
      </w:r>
      <w:r w:rsidR="00737195" w:rsidRPr="00CB1B07">
        <w:rPr>
          <w:rFonts w:cs="Times New Roman"/>
          <w:sz w:val="22"/>
          <w:szCs w:val="22"/>
        </w:rPr>
        <w:t>)</w:t>
      </w:r>
      <w:r w:rsidRPr="00CB1B07">
        <w:rPr>
          <w:rFonts w:cs="Times New Roman"/>
          <w:sz w:val="22"/>
          <w:szCs w:val="22"/>
          <w:cs/>
        </w:rPr>
        <w:t xml:space="preserve"> </w:t>
      </w:r>
      <w:r w:rsidRPr="00CB1B07">
        <w:rPr>
          <w:rFonts w:cs="Times New Roman"/>
          <w:sz w:val="22"/>
          <w:szCs w:val="22"/>
        </w:rPr>
        <w:t>against the Company as the black case No</w:t>
      </w:r>
      <w:r w:rsidRPr="00CB1B07">
        <w:rPr>
          <w:rFonts w:cs="Times New Roman"/>
          <w:sz w:val="22"/>
          <w:szCs w:val="22"/>
          <w:cs/>
        </w:rPr>
        <w:t xml:space="preserve">. </w:t>
      </w:r>
      <w:r w:rsidRPr="00CB1B07">
        <w:rPr>
          <w:rFonts w:cs="Times New Roman"/>
          <w:sz w:val="22"/>
          <w:szCs w:val="22"/>
        </w:rPr>
        <w:t>510</w:t>
      </w:r>
      <w:r w:rsidRPr="00CB1B07">
        <w:rPr>
          <w:rFonts w:cs="Times New Roman"/>
          <w:sz w:val="22"/>
          <w:szCs w:val="22"/>
          <w:cs/>
        </w:rPr>
        <w:t>/</w:t>
      </w:r>
      <w:r w:rsidRPr="00CB1B07">
        <w:rPr>
          <w:rFonts w:cs="Times New Roman"/>
          <w:sz w:val="22"/>
          <w:szCs w:val="22"/>
        </w:rPr>
        <w:t>2559, requesting the Court as follows</w:t>
      </w:r>
      <w:r w:rsidRPr="00CB1B07">
        <w:rPr>
          <w:color w:val="000000"/>
          <w:spacing w:val="4"/>
          <w:sz w:val="22"/>
          <w:szCs w:val="22"/>
          <w:cs/>
        </w:rPr>
        <w:t xml:space="preserve">: </w:t>
      </w:r>
    </w:p>
    <w:p w:rsidR="008D0601" w:rsidRPr="001E7072" w:rsidRDefault="008D0601" w:rsidP="007D3278">
      <w:pPr>
        <w:numPr>
          <w:ilvl w:val="0"/>
          <w:numId w:val="20"/>
        </w:numPr>
        <w:tabs>
          <w:tab w:val="left" w:pos="720"/>
          <w:tab w:val="left" w:pos="993"/>
        </w:tabs>
        <w:spacing w:before="120" w:line="360" w:lineRule="auto"/>
        <w:ind w:left="714" w:hanging="288"/>
        <w:jc w:val="both"/>
        <w:rPr>
          <w:rFonts w:cs="Times New Roman"/>
          <w:sz w:val="22"/>
          <w:szCs w:val="22"/>
        </w:rPr>
      </w:pPr>
      <w:r w:rsidRPr="001E7072">
        <w:rPr>
          <w:rFonts w:cs="Times New Roman"/>
          <w:sz w:val="22"/>
          <w:szCs w:val="22"/>
        </w:rPr>
        <w:t>To revoke the Cabinet Resolutions on December 18, 2007 and August 10, 2010</w:t>
      </w:r>
      <w:r w:rsidRPr="001E7072">
        <w:rPr>
          <w:rFonts w:cs="Times New Roman"/>
          <w:sz w:val="22"/>
          <w:szCs w:val="22"/>
          <w:cs/>
        </w:rPr>
        <w:t xml:space="preserve">. </w:t>
      </w:r>
    </w:p>
    <w:p w:rsidR="008D0601" w:rsidRPr="001E7072" w:rsidRDefault="008D0601" w:rsidP="007D3278">
      <w:pPr>
        <w:numPr>
          <w:ilvl w:val="0"/>
          <w:numId w:val="20"/>
        </w:numPr>
        <w:tabs>
          <w:tab w:val="left" w:pos="709"/>
          <w:tab w:val="left" w:pos="993"/>
        </w:tabs>
        <w:spacing w:after="100" w:afterAutospacing="1" w:line="360" w:lineRule="auto"/>
        <w:ind w:left="0" w:firstLine="426"/>
        <w:jc w:val="both"/>
        <w:rPr>
          <w:rFonts w:cs="Times New Roman"/>
          <w:sz w:val="22"/>
          <w:szCs w:val="22"/>
        </w:rPr>
      </w:pPr>
      <w:r w:rsidRPr="001E7072">
        <w:rPr>
          <w:rFonts w:cs="Times New Roman"/>
          <w:sz w:val="22"/>
          <w:szCs w:val="22"/>
        </w:rPr>
        <w:t>To order the Minister of Finance, the Minister of Ener</w:t>
      </w:r>
      <w:r w:rsidR="00AA203A" w:rsidRPr="001E7072">
        <w:rPr>
          <w:rFonts w:cs="Times New Roman"/>
          <w:sz w:val="22"/>
          <w:szCs w:val="22"/>
        </w:rPr>
        <w:t>gy and the Company to conduct a segregate</w:t>
      </w:r>
      <w:r w:rsidRPr="001E7072">
        <w:rPr>
          <w:rFonts w:cs="Times New Roman"/>
          <w:sz w:val="22"/>
          <w:szCs w:val="22"/>
          <w:cs/>
        </w:rPr>
        <w:t xml:space="preserve"> </w:t>
      </w:r>
      <w:r w:rsidRPr="001E7072">
        <w:rPr>
          <w:rFonts w:cs="Times New Roman"/>
          <w:sz w:val="22"/>
          <w:szCs w:val="22"/>
        </w:rPr>
        <w:t>and transfer of net assets according to the plaintiff</w:t>
      </w:r>
      <w:r w:rsidRPr="001E7072">
        <w:rPr>
          <w:rFonts w:cs="Times New Roman"/>
          <w:sz w:val="22"/>
          <w:szCs w:val="22"/>
          <w:cs/>
        </w:rPr>
        <w:t>’</w:t>
      </w:r>
      <w:r w:rsidRPr="001E7072">
        <w:rPr>
          <w:rFonts w:cs="Times New Roman"/>
          <w:sz w:val="22"/>
          <w:szCs w:val="22"/>
        </w:rPr>
        <w:t>s</w:t>
      </w:r>
      <w:r w:rsidR="00F413C8" w:rsidRPr="001E7072">
        <w:rPr>
          <w:rFonts w:cs="Times New Roman"/>
          <w:sz w:val="22"/>
          <w:szCs w:val="22"/>
        </w:rPr>
        <w:t xml:space="preserve"> allegation as of September 30, </w:t>
      </w:r>
      <w:r w:rsidRPr="001E7072">
        <w:rPr>
          <w:rFonts w:cs="Times New Roman"/>
          <w:sz w:val="22"/>
          <w:szCs w:val="22"/>
        </w:rPr>
        <w:t>2001 amounting to Baht 68,569</w:t>
      </w:r>
      <w:r w:rsidRPr="001E7072">
        <w:rPr>
          <w:rFonts w:cs="Times New Roman"/>
          <w:sz w:val="22"/>
          <w:szCs w:val="22"/>
          <w:cs/>
        </w:rPr>
        <w:t>.</w:t>
      </w:r>
      <w:r w:rsidRPr="001E7072">
        <w:rPr>
          <w:rFonts w:cs="Times New Roman"/>
          <w:sz w:val="22"/>
          <w:szCs w:val="22"/>
        </w:rPr>
        <w:t>69 million, including other compensations and benefits</w:t>
      </w:r>
      <w:r w:rsidRPr="001E7072">
        <w:rPr>
          <w:rFonts w:cs="Times New Roman"/>
          <w:sz w:val="22"/>
          <w:szCs w:val="22"/>
          <w:cs/>
        </w:rPr>
        <w:t>.</w:t>
      </w:r>
    </w:p>
    <w:p w:rsidR="008D0601" w:rsidRPr="001E7072" w:rsidRDefault="008D0601" w:rsidP="007D3278">
      <w:pPr>
        <w:numPr>
          <w:ilvl w:val="0"/>
          <w:numId w:val="20"/>
        </w:numPr>
        <w:tabs>
          <w:tab w:val="left" w:pos="709"/>
          <w:tab w:val="left" w:pos="993"/>
        </w:tabs>
        <w:spacing w:line="360" w:lineRule="auto"/>
        <w:ind w:left="0" w:firstLine="426"/>
        <w:jc w:val="both"/>
        <w:rPr>
          <w:rFonts w:cs="Times New Roman"/>
          <w:sz w:val="22"/>
          <w:szCs w:val="22"/>
        </w:rPr>
      </w:pPr>
      <w:r w:rsidRPr="001E7072">
        <w:rPr>
          <w:rFonts w:cs="Times New Roman"/>
          <w:sz w:val="22"/>
          <w:szCs w:val="22"/>
        </w:rPr>
        <w:t xml:space="preserve">To revoke the </w:t>
      </w:r>
      <w:r w:rsidR="00AA203A" w:rsidRPr="001E7072">
        <w:rPr>
          <w:rFonts w:cs="Times New Roman"/>
          <w:sz w:val="22"/>
          <w:szCs w:val="22"/>
        </w:rPr>
        <w:t>segregate</w:t>
      </w:r>
      <w:r w:rsidRPr="001E7072">
        <w:rPr>
          <w:rFonts w:cs="Times New Roman"/>
          <w:sz w:val="22"/>
          <w:szCs w:val="22"/>
          <w:cs/>
        </w:rPr>
        <w:t xml:space="preserve"> </w:t>
      </w:r>
      <w:r w:rsidRPr="001E7072">
        <w:rPr>
          <w:rFonts w:cs="Times New Roman"/>
          <w:sz w:val="22"/>
          <w:szCs w:val="22"/>
        </w:rPr>
        <w:t>of public assets and the preferential rights to establish the gas pipeline system according to the plaintiff</w:t>
      </w:r>
      <w:r w:rsidRPr="001E7072">
        <w:rPr>
          <w:rFonts w:cs="Times New Roman"/>
          <w:sz w:val="22"/>
          <w:szCs w:val="22"/>
          <w:cs/>
        </w:rPr>
        <w:t>’</w:t>
      </w:r>
      <w:r w:rsidRPr="001E7072">
        <w:rPr>
          <w:rFonts w:cs="Times New Roman"/>
          <w:sz w:val="22"/>
          <w:szCs w:val="22"/>
        </w:rPr>
        <w:t>s allegation</w:t>
      </w:r>
      <w:r w:rsidRPr="001E7072">
        <w:rPr>
          <w:rFonts w:cs="Times New Roman"/>
          <w:sz w:val="22"/>
          <w:szCs w:val="22"/>
          <w:cs/>
        </w:rPr>
        <w:t xml:space="preserve">. </w:t>
      </w:r>
    </w:p>
    <w:p w:rsidR="008D0601" w:rsidRPr="001E7072" w:rsidRDefault="00D2787A" w:rsidP="007D3278">
      <w:pPr>
        <w:tabs>
          <w:tab w:val="left" w:pos="709"/>
        </w:tabs>
        <w:spacing w:before="120" w:line="360" w:lineRule="auto"/>
        <w:jc w:val="both"/>
        <w:rPr>
          <w:rFonts w:cs="Times New Roman"/>
          <w:sz w:val="22"/>
          <w:szCs w:val="22"/>
        </w:rPr>
      </w:pPr>
      <w:r w:rsidRPr="001E7072">
        <w:rPr>
          <w:rFonts w:cs="Times New Roman"/>
          <w:sz w:val="22"/>
          <w:szCs w:val="22"/>
        </w:rPr>
        <w:tab/>
      </w:r>
      <w:r w:rsidR="003C7547" w:rsidRPr="001E7072">
        <w:rPr>
          <w:rFonts w:cs="Times New Roman"/>
          <w:sz w:val="22"/>
          <w:szCs w:val="22"/>
        </w:rPr>
        <w:t>On May 26, 2016, the Administrative Court ordered the Company to submit a defense</w:t>
      </w:r>
      <w:r w:rsidR="003C7547" w:rsidRPr="001E7072">
        <w:rPr>
          <w:rFonts w:cs="Times New Roman"/>
          <w:sz w:val="22"/>
          <w:szCs w:val="22"/>
          <w:cs/>
        </w:rPr>
        <w:t xml:space="preserve">. </w:t>
      </w:r>
      <w:r w:rsidR="008875B5" w:rsidRPr="001E7072">
        <w:rPr>
          <w:rFonts w:cs="Times New Roman"/>
          <w:sz w:val="22"/>
          <w:szCs w:val="22"/>
        </w:rPr>
        <w:br/>
      </w:r>
      <w:proofErr w:type="gramStart"/>
      <w:r w:rsidR="003C7547" w:rsidRPr="001E7072">
        <w:rPr>
          <w:rFonts w:cs="Times New Roman"/>
          <w:spacing w:val="-2"/>
          <w:sz w:val="22"/>
          <w:szCs w:val="22"/>
        </w:rPr>
        <w:t xml:space="preserve">The </w:t>
      </w:r>
      <w:r w:rsidR="007D6B24">
        <w:rPr>
          <w:rFonts w:cs="Times New Roman"/>
          <w:spacing w:val="-2"/>
          <w:sz w:val="22"/>
          <w:szCs w:val="22"/>
        </w:rPr>
        <w:t xml:space="preserve"> </w:t>
      </w:r>
      <w:r w:rsidR="003C7547" w:rsidRPr="001E7072">
        <w:rPr>
          <w:rFonts w:cs="Times New Roman"/>
          <w:spacing w:val="-2"/>
          <w:sz w:val="22"/>
          <w:szCs w:val="22"/>
        </w:rPr>
        <w:t>Company</w:t>
      </w:r>
      <w:proofErr w:type="gramEnd"/>
      <w:r w:rsidR="003C7547" w:rsidRPr="001E7072">
        <w:rPr>
          <w:rFonts w:cs="Times New Roman"/>
          <w:spacing w:val="-2"/>
          <w:sz w:val="22"/>
          <w:szCs w:val="22"/>
        </w:rPr>
        <w:t xml:space="preserve"> had the public prosecutor prepared the statement and additional statement for submission</w:t>
      </w:r>
      <w:r w:rsidR="003C7547" w:rsidRPr="001E7072">
        <w:rPr>
          <w:rFonts w:cs="Times New Roman"/>
          <w:spacing w:val="2"/>
          <w:sz w:val="22"/>
          <w:szCs w:val="22"/>
        </w:rPr>
        <w:t xml:space="preserve"> </w:t>
      </w:r>
      <w:r w:rsidR="003C7547" w:rsidRPr="001E7072">
        <w:rPr>
          <w:rFonts w:cs="Times New Roman"/>
          <w:spacing w:val="4"/>
          <w:sz w:val="22"/>
          <w:szCs w:val="22"/>
        </w:rPr>
        <w:t>to the Administrative Court</w:t>
      </w:r>
      <w:r w:rsidR="003C7547" w:rsidRPr="001E7072">
        <w:rPr>
          <w:rFonts w:cs="Times New Roman"/>
          <w:spacing w:val="4"/>
          <w:sz w:val="22"/>
          <w:szCs w:val="22"/>
          <w:cs/>
        </w:rPr>
        <w:t xml:space="preserve">. </w:t>
      </w:r>
      <w:r w:rsidR="003E1F2B" w:rsidRPr="001E7072">
        <w:rPr>
          <w:rFonts w:cs="Times New Roman"/>
          <w:spacing w:val="4"/>
          <w:sz w:val="22"/>
          <w:szCs w:val="22"/>
        </w:rPr>
        <w:t>On May 11, 2018, the Administrative Court issued an order to end</w:t>
      </w:r>
      <w:r w:rsidR="003E1F2B" w:rsidRPr="001E7072">
        <w:rPr>
          <w:rFonts w:cs="Times New Roman"/>
          <w:sz w:val="22"/>
          <w:szCs w:val="22"/>
        </w:rPr>
        <w:t xml:space="preserve"> the fact finding process</w:t>
      </w:r>
      <w:r w:rsidR="003E1F2B" w:rsidRPr="001E7072">
        <w:rPr>
          <w:rFonts w:cs="Times New Roman"/>
          <w:sz w:val="22"/>
          <w:szCs w:val="22"/>
          <w:cs/>
        </w:rPr>
        <w:t xml:space="preserve">. </w:t>
      </w:r>
      <w:r w:rsidR="003C7547" w:rsidRPr="001E7072">
        <w:rPr>
          <w:rFonts w:cs="Times New Roman"/>
          <w:sz w:val="22"/>
          <w:szCs w:val="22"/>
        </w:rPr>
        <w:t>Currently, the case is under the consideration of the Administrative Court</w:t>
      </w:r>
      <w:r w:rsidR="003C7547" w:rsidRPr="001E7072">
        <w:rPr>
          <w:rFonts w:cs="Times New Roman"/>
          <w:sz w:val="22"/>
          <w:szCs w:val="22"/>
          <w:cs/>
        </w:rPr>
        <w:t>.</w:t>
      </w:r>
    </w:p>
    <w:p w:rsidR="008D0601" w:rsidRPr="00CB1B07" w:rsidRDefault="00D2787A" w:rsidP="007D3278">
      <w:pPr>
        <w:tabs>
          <w:tab w:val="left" w:pos="709"/>
        </w:tabs>
        <w:spacing w:line="360" w:lineRule="auto"/>
        <w:jc w:val="both"/>
        <w:rPr>
          <w:rFonts w:cs="Times New Roman"/>
          <w:sz w:val="22"/>
          <w:szCs w:val="22"/>
        </w:rPr>
      </w:pPr>
      <w:r w:rsidRPr="001E7072">
        <w:rPr>
          <w:rFonts w:cs="Times New Roman"/>
          <w:sz w:val="22"/>
          <w:szCs w:val="22"/>
        </w:rPr>
        <w:tab/>
      </w:r>
      <w:r w:rsidR="008D0601" w:rsidRPr="001E7072">
        <w:rPr>
          <w:rFonts w:cs="Times New Roman"/>
          <w:sz w:val="22"/>
          <w:szCs w:val="22"/>
        </w:rPr>
        <w:t xml:space="preserve">In conclusion, </w:t>
      </w:r>
      <w:r w:rsidR="00925926" w:rsidRPr="001E7072">
        <w:rPr>
          <w:rFonts w:cs="Times New Roman"/>
          <w:sz w:val="22"/>
          <w:szCs w:val="22"/>
        </w:rPr>
        <w:t>the State Audit Office of the Kingdom of Thailand</w:t>
      </w:r>
      <w:r w:rsidR="008D0601" w:rsidRPr="001E7072">
        <w:rPr>
          <w:rFonts w:cs="Times New Roman"/>
          <w:sz w:val="22"/>
          <w:szCs w:val="22"/>
          <w:cs/>
        </w:rPr>
        <w:t>’</w:t>
      </w:r>
      <w:r w:rsidR="008D0601" w:rsidRPr="001E7072">
        <w:rPr>
          <w:rFonts w:cs="Times New Roman"/>
          <w:sz w:val="22"/>
          <w:szCs w:val="22"/>
        </w:rPr>
        <w:t>s opinion is not qualified in respect of these matters</w:t>
      </w:r>
      <w:r w:rsidR="008D0601" w:rsidRPr="001E7072">
        <w:rPr>
          <w:rFonts w:cs="Times New Roman"/>
          <w:sz w:val="22"/>
          <w:szCs w:val="22"/>
          <w:cs/>
        </w:rPr>
        <w:t>.</w:t>
      </w:r>
    </w:p>
    <w:p w:rsidR="002C6E73" w:rsidRPr="00CB1B07" w:rsidRDefault="002C6E73" w:rsidP="002C6E73">
      <w:pPr>
        <w:tabs>
          <w:tab w:val="left" w:pos="720"/>
        </w:tabs>
        <w:spacing w:line="360" w:lineRule="auto"/>
        <w:jc w:val="thaiDistribute"/>
        <w:rPr>
          <w:rFonts w:cs="Times New Roman"/>
          <w:sz w:val="22"/>
          <w:szCs w:val="22"/>
        </w:rPr>
      </w:pPr>
    </w:p>
    <w:p w:rsidR="008F797F" w:rsidRPr="00CB1B07" w:rsidRDefault="008F797F" w:rsidP="00724311">
      <w:pPr>
        <w:tabs>
          <w:tab w:val="left" w:pos="720"/>
        </w:tabs>
        <w:spacing w:after="100" w:afterAutospacing="1" w:line="360" w:lineRule="auto"/>
        <w:jc w:val="both"/>
        <w:rPr>
          <w:rFonts w:cs="Times New Roman"/>
          <w:color w:val="000000"/>
          <w:spacing w:val="4"/>
          <w:sz w:val="22"/>
          <w:szCs w:val="22"/>
        </w:rPr>
      </w:pPr>
    </w:p>
    <w:p w:rsidR="00EF7853" w:rsidRPr="00CB1B07" w:rsidRDefault="00EF7853" w:rsidP="00EF7853">
      <w:pPr>
        <w:tabs>
          <w:tab w:val="center" w:pos="6521"/>
        </w:tabs>
        <w:spacing w:line="380" w:lineRule="atLeast"/>
        <w:ind w:left="3600" w:firstLine="720"/>
        <w:rPr>
          <w:rFonts w:cs="Times New Roman"/>
          <w:sz w:val="22"/>
          <w:szCs w:val="22"/>
        </w:rPr>
      </w:pPr>
      <w:r w:rsidRPr="00CB1B07">
        <w:rPr>
          <w:sz w:val="22"/>
          <w:szCs w:val="22"/>
          <w:cs/>
        </w:rPr>
        <w:t>(</w:t>
      </w:r>
      <w:r w:rsidRPr="00CB1B07">
        <w:rPr>
          <w:rFonts w:cs="Times New Roman"/>
          <w:sz w:val="22"/>
          <w:szCs w:val="22"/>
        </w:rPr>
        <w:t>Signed</w:t>
      </w:r>
      <w:r w:rsidRPr="00CB1B07">
        <w:rPr>
          <w:sz w:val="22"/>
          <w:szCs w:val="22"/>
          <w:cs/>
        </w:rPr>
        <w:t>)</w:t>
      </w:r>
      <w:r w:rsidRPr="00CB1B07">
        <w:rPr>
          <w:rFonts w:cs="Times New Roman"/>
          <w:sz w:val="22"/>
          <w:szCs w:val="22"/>
        </w:rPr>
        <w:tab/>
      </w:r>
      <w:proofErr w:type="spellStart"/>
      <w:r w:rsidR="00187F86" w:rsidRPr="00CB1B07">
        <w:rPr>
          <w:rFonts w:cs="Times New Roman"/>
          <w:i/>
          <w:iCs/>
          <w:sz w:val="22"/>
          <w:szCs w:val="22"/>
        </w:rPr>
        <w:t>Pasutnicha</w:t>
      </w:r>
      <w:proofErr w:type="spellEnd"/>
      <w:r w:rsidR="002B762B" w:rsidRPr="00CB1B07">
        <w:rPr>
          <w:i/>
          <w:iCs/>
          <w:sz w:val="22"/>
          <w:szCs w:val="22"/>
          <w:cs/>
        </w:rPr>
        <w:t xml:space="preserve"> </w:t>
      </w:r>
      <w:r w:rsidR="00187F86" w:rsidRPr="00CB1B07">
        <w:rPr>
          <w:i/>
          <w:iCs/>
          <w:sz w:val="22"/>
          <w:szCs w:val="22"/>
          <w:cs/>
        </w:rPr>
        <w:t xml:space="preserve"> </w:t>
      </w:r>
      <w:proofErr w:type="spellStart"/>
      <w:r w:rsidR="00187F86" w:rsidRPr="00CB1B07">
        <w:rPr>
          <w:rFonts w:cs="Times New Roman"/>
          <w:i/>
          <w:iCs/>
          <w:sz w:val="22"/>
          <w:szCs w:val="22"/>
        </w:rPr>
        <w:t>Jumpathes</w:t>
      </w:r>
      <w:proofErr w:type="spellEnd"/>
    </w:p>
    <w:p w:rsidR="00EF7853" w:rsidRPr="00CB1B07" w:rsidRDefault="00EF7853" w:rsidP="00EF7853">
      <w:pPr>
        <w:tabs>
          <w:tab w:val="center" w:pos="6521"/>
        </w:tabs>
        <w:spacing w:line="380" w:lineRule="atLeast"/>
        <w:rPr>
          <w:rFonts w:cs="Times New Roman"/>
          <w:sz w:val="22"/>
          <w:szCs w:val="22"/>
        </w:rPr>
      </w:pPr>
      <w:r w:rsidRPr="00CB1B07">
        <w:rPr>
          <w:rFonts w:cs="Times New Roman"/>
          <w:sz w:val="22"/>
          <w:szCs w:val="22"/>
        </w:rPr>
        <w:tab/>
      </w:r>
      <w:r w:rsidR="006D739B" w:rsidRPr="00CB1B07">
        <w:rPr>
          <w:sz w:val="22"/>
          <w:szCs w:val="22"/>
        </w:rPr>
        <w:t>(</w:t>
      </w:r>
      <w:proofErr w:type="spellStart"/>
      <w:proofErr w:type="gramStart"/>
      <w:r w:rsidR="00187F86" w:rsidRPr="00CB1B07">
        <w:rPr>
          <w:rFonts w:cs="Times New Roman"/>
          <w:sz w:val="22"/>
          <w:szCs w:val="22"/>
        </w:rPr>
        <w:t>Pasutnicha</w:t>
      </w:r>
      <w:proofErr w:type="spellEnd"/>
      <w:r w:rsidR="00187F86" w:rsidRPr="00CB1B07">
        <w:rPr>
          <w:rFonts w:cs="Times New Roman"/>
          <w:sz w:val="22"/>
          <w:szCs w:val="22"/>
        </w:rPr>
        <w:t xml:space="preserve"> </w:t>
      </w:r>
      <w:r w:rsidR="002B762B" w:rsidRPr="00CB1B07">
        <w:rPr>
          <w:sz w:val="22"/>
          <w:szCs w:val="22"/>
          <w:cs/>
        </w:rPr>
        <w:t xml:space="preserve"> </w:t>
      </w:r>
      <w:proofErr w:type="spellStart"/>
      <w:r w:rsidR="00187F86" w:rsidRPr="00CB1B07">
        <w:rPr>
          <w:rFonts w:cs="Times New Roman"/>
          <w:sz w:val="22"/>
          <w:szCs w:val="22"/>
        </w:rPr>
        <w:t>Jumpathes</w:t>
      </w:r>
      <w:proofErr w:type="spellEnd"/>
      <w:proofErr w:type="gramEnd"/>
      <w:r w:rsidR="006D739B" w:rsidRPr="00CB1B07">
        <w:rPr>
          <w:sz w:val="22"/>
          <w:szCs w:val="22"/>
        </w:rPr>
        <w:t>)</w:t>
      </w:r>
    </w:p>
    <w:p w:rsidR="00187F86" w:rsidRPr="00CB1B07" w:rsidRDefault="00EF7853" w:rsidP="00187F86">
      <w:pPr>
        <w:tabs>
          <w:tab w:val="center" w:pos="6521"/>
        </w:tabs>
        <w:spacing w:line="380" w:lineRule="atLeast"/>
        <w:rPr>
          <w:rFonts w:cs="Times New Roman"/>
          <w:sz w:val="22"/>
          <w:szCs w:val="22"/>
        </w:rPr>
      </w:pPr>
      <w:r w:rsidRPr="00CB1B07">
        <w:rPr>
          <w:rFonts w:cs="Times New Roman"/>
          <w:sz w:val="22"/>
          <w:szCs w:val="22"/>
        </w:rPr>
        <w:tab/>
      </w:r>
      <w:r w:rsidR="004169E9" w:rsidRPr="00CB1B07">
        <w:rPr>
          <w:rFonts w:cs="Times New Roman"/>
          <w:sz w:val="22"/>
          <w:szCs w:val="22"/>
        </w:rPr>
        <w:t>Deputy Auditor General</w:t>
      </w:r>
    </w:p>
    <w:p w:rsidR="004169E9" w:rsidRPr="00CB1B07" w:rsidRDefault="00187F86" w:rsidP="004169E9">
      <w:pPr>
        <w:tabs>
          <w:tab w:val="center" w:pos="6521"/>
        </w:tabs>
        <w:spacing w:line="380" w:lineRule="atLeast"/>
        <w:rPr>
          <w:rFonts w:cs="Times New Roman"/>
          <w:sz w:val="22"/>
          <w:szCs w:val="22"/>
        </w:rPr>
      </w:pPr>
      <w:r w:rsidRPr="00CB1B07">
        <w:rPr>
          <w:rFonts w:cs="Times New Roman"/>
          <w:sz w:val="22"/>
          <w:szCs w:val="22"/>
        </w:rPr>
        <w:tab/>
      </w:r>
    </w:p>
    <w:p w:rsidR="00EF7853" w:rsidRPr="00CB1B07" w:rsidRDefault="00EF7853" w:rsidP="00EF7853">
      <w:pPr>
        <w:tabs>
          <w:tab w:val="left" w:pos="3969"/>
        </w:tabs>
        <w:spacing w:line="360" w:lineRule="auto"/>
        <w:ind w:firstLine="1440"/>
        <w:jc w:val="center"/>
        <w:rPr>
          <w:rFonts w:cs="Times New Roman"/>
          <w:sz w:val="22"/>
          <w:szCs w:val="22"/>
        </w:rPr>
      </w:pPr>
    </w:p>
    <w:p w:rsidR="00EF7853" w:rsidRPr="00CB1B07" w:rsidRDefault="00EF7853" w:rsidP="00EF7853">
      <w:pPr>
        <w:tabs>
          <w:tab w:val="center" w:pos="6521"/>
        </w:tabs>
        <w:spacing w:line="380" w:lineRule="atLeast"/>
        <w:ind w:left="3600" w:firstLine="720"/>
        <w:rPr>
          <w:rFonts w:cs="Times New Roman"/>
          <w:sz w:val="22"/>
          <w:szCs w:val="22"/>
          <w:cs/>
        </w:rPr>
      </w:pPr>
      <w:r w:rsidRPr="00CB1B07">
        <w:rPr>
          <w:sz w:val="22"/>
          <w:szCs w:val="22"/>
          <w:cs/>
        </w:rPr>
        <w:t>(</w:t>
      </w:r>
      <w:r w:rsidRPr="00CB1B07">
        <w:rPr>
          <w:rFonts w:cs="Times New Roman"/>
          <w:sz w:val="22"/>
          <w:szCs w:val="22"/>
        </w:rPr>
        <w:t>Signed</w:t>
      </w:r>
      <w:r w:rsidRPr="00CB1B07">
        <w:rPr>
          <w:sz w:val="22"/>
          <w:szCs w:val="22"/>
          <w:cs/>
        </w:rPr>
        <w:t>)</w:t>
      </w:r>
      <w:r w:rsidRPr="00CB1B07">
        <w:rPr>
          <w:rFonts w:cs="Times New Roman"/>
          <w:sz w:val="22"/>
          <w:szCs w:val="22"/>
        </w:rPr>
        <w:tab/>
      </w:r>
      <w:proofErr w:type="spellStart"/>
      <w:r w:rsidR="00667006" w:rsidRPr="00CB1B07">
        <w:rPr>
          <w:rFonts w:cs="Times New Roman"/>
          <w:i/>
          <w:iCs/>
          <w:sz w:val="22"/>
          <w:szCs w:val="22"/>
        </w:rPr>
        <w:t>Mayuree</w:t>
      </w:r>
      <w:proofErr w:type="spellEnd"/>
      <w:r w:rsidR="002B762B" w:rsidRPr="00CB1B07">
        <w:rPr>
          <w:i/>
          <w:iCs/>
          <w:sz w:val="22"/>
          <w:szCs w:val="22"/>
          <w:cs/>
        </w:rPr>
        <w:t xml:space="preserve"> </w:t>
      </w:r>
      <w:r w:rsidR="00667006" w:rsidRPr="00CB1B07">
        <w:rPr>
          <w:rFonts w:cs="Times New Roman"/>
          <w:i/>
          <w:iCs/>
          <w:sz w:val="22"/>
          <w:szCs w:val="22"/>
        </w:rPr>
        <w:t xml:space="preserve"> </w:t>
      </w:r>
      <w:proofErr w:type="spellStart"/>
      <w:r w:rsidR="00667006" w:rsidRPr="00CB1B07">
        <w:rPr>
          <w:rFonts w:cs="Times New Roman"/>
          <w:i/>
          <w:iCs/>
          <w:sz w:val="22"/>
          <w:szCs w:val="22"/>
        </w:rPr>
        <w:t>Juntamat</w:t>
      </w:r>
      <w:proofErr w:type="spellEnd"/>
    </w:p>
    <w:p w:rsidR="00EF7853" w:rsidRPr="00CB1B07" w:rsidRDefault="00EF7853" w:rsidP="00EF7853">
      <w:pPr>
        <w:tabs>
          <w:tab w:val="center" w:pos="6521"/>
        </w:tabs>
        <w:spacing w:line="380" w:lineRule="atLeast"/>
        <w:rPr>
          <w:rFonts w:cs="Times New Roman"/>
          <w:sz w:val="22"/>
          <w:szCs w:val="22"/>
        </w:rPr>
      </w:pPr>
      <w:r w:rsidRPr="00CB1B07">
        <w:rPr>
          <w:rFonts w:cs="Times New Roman"/>
          <w:sz w:val="22"/>
          <w:szCs w:val="22"/>
        </w:rPr>
        <w:tab/>
      </w:r>
      <w:r w:rsidR="006D739B" w:rsidRPr="00CB1B07">
        <w:rPr>
          <w:sz w:val="22"/>
        </w:rPr>
        <w:t>(</w:t>
      </w:r>
      <w:proofErr w:type="spellStart"/>
      <w:proofErr w:type="gramStart"/>
      <w:r w:rsidR="00667006" w:rsidRPr="00CB1B07">
        <w:rPr>
          <w:rFonts w:cs="Times New Roman"/>
          <w:sz w:val="22"/>
          <w:szCs w:val="22"/>
        </w:rPr>
        <w:t>Mayuree</w:t>
      </w:r>
      <w:proofErr w:type="spellEnd"/>
      <w:r w:rsidR="002B762B" w:rsidRPr="00CB1B07">
        <w:rPr>
          <w:sz w:val="22"/>
          <w:szCs w:val="22"/>
          <w:cs/>
        </w:rPr>
        <w:t xml:space="preserve"> </w:t>
      </w:r>
      <w:r w:rsidR="00667006" w:rsidRPr="00CB1B07">
        <w:rPr>
          <w:rFonts w:cs="Times New Roman"/>
          <w:sz w:val="22"/>
          <w:szCs w:val="22"/>
        </w:rPr>
        <w:t xml:space="preserve"> </w:t>
      </w:r>
      <w:proofErr w:type="spellStart"/>
      <w:r w:rsidR="00667006" w:rsidRPr="00CB1B07">
        <w:rPr>
          <w:rFonts w:cs="Times New Roman"/>
          <w:sz w:val="22"/>
          <w:szCs w:val="22"/>
        </w:rPr>
        <w:t>Juntamat</w:t>
      </w:r>
      <w:proofErr w:type="spellEnd"/>
      <w:proofErr w:type="gramEnd"/>
      <w:r w:rsidR="006D739B" w:rsidRPr="00CB1B07">
        <w:rPr>
          <w:rFonts w:cs="Times New Roman"/>
          <w:sz w:val="22"/>
          <w:szCs w:val="22"/>
        </w:rPr>
        <w:t>)</w:t>
      </w:r>
    </w:p>
    <w:p w:rsidR="00EF7853" w:rsidRPr="00435499" w:rsidRDefault="00EF7853" w:rsidP="00EF7853">
      <w:pPr>
        <w:tabs>
          <w:tab w:val="center" w:pos="6521"/>
        </w:tabs>
        <w:spacing w:line="380" w:lineRule="atLeast"/>
        <w:rPr>
          <w:rFonts w:cs="Times New Roman"/>
          <w:sz w:val="22"/>
          <w:szCs w:val="22"/>
        </w:rPr>
      </w:pPr>
      <w:r w:rsidRPr="00CB1B07">
        <w:rPr>
          <w:rFonts w:cs="Times New Roman"/>
          <w:sz w:val="22"/>
          <w:szCs w:val="22"/>
        </w:rPr>
        <w:tab/>
      </w:r>
      <w:r w:rsidR="00187F86" w:rsidRPr="00CB1B07">
        <w:rPr>
          <w:rFonts w:cs="Times New Roman"/>
          <w:sz w:val="22"/>
          <w:szCs w:val="22"/>
        </w:rPr>
        <w:t>Director of Financial and Procurement Audit Office No</w:t>
      </w:r>
      <w:r w:rsidR="00187F86" w:rsidRPr="00CB1B07">
        <w:rPr>
          <w:sz w:val="22"/>
          <w:szCs w:val="22"/>
          <w:cs/>
        </w:rPr>
        <w:t>.</w:t>
      </w:r>
      <w:r w:rsidR="006D739B" w:rsidRPr="00CB1B07">
        <w:rPr>
          <w:rFonts w:cs="Times New Roman"/>
          <w:sz w:val="22"/>
          <w:szCs w:val="22"/>
        </w:rPr>
        <w:t xml:space="preserve"> </w:t>
      </w:r>
      <w:r w:rsidR="00187F86" w:rsidRPr="00CB1B07">
        <w:rPr>
          <w:rFonts w:cs="Times New Roman"/>
          <w:sz w:val="22"/>
          <w:szCs w:val="22"/>
        </w:rPr>
        <w:t>14</w:t>
      </w:r>
    </w:p>
    <w:p w:rsidR="00EF7853" w:rsidRPr="00435499" w:rsidRDefault="00EF7853" w:rsidP="00EF7853">
      <w:pPr>
        <w:rPr>
          <w:rFonts w:cs="Times New Roman"/>
          <w:sz w:val="30"/>
          <w:szCs w:val="30"/>
        </w:rPr>
      </w:pPr>
    </w:p>
    <w:p w:rsidR="00ED2666" w:rsidRPr="00435499" w:rsidRDefault="00ED2666" w:rsidP="00ED2666">
      <w:pPr>
        <w:autoSpaceDE w:val="0"/>
        <w:autoSpaceDN w:val="0"/>
        <w:adjustRightInd w:val="0"/>
        <w:jc w:val="both"/>
        <w:rPr>
          <w:rFonts w:cs="Times New Roman"/>
          <w:color w:val="000000"/>
          <w:szCs w:val="22"/>
        </w:rPr>
      </w:pPr>
    </w:p>
    <w:p w:rsidR="008776E5" w:rsidRPr="00435499" w:rsidRDefault="008776E5" w:rsidP="00ED2666">
      <w:pPr>
        <w:autoSpaceDE w:val="0"/>
        <w:autoSpaceDN w:val="0"/>
        <w:adjustRightInd w:val="0"/>
        <w:jc w:val="both"/>
        <w:rPr>
          <w:rFonts w:cs="Times New Roman"/>
          <w:color w:val="000000"/>
          <w:szCs w:val="22"/>
        </w:rPr>
      </w:pPr>
    </w:p>
    <w:p w:rsidR="00DC529D" w:rsidRPr="00435499" w:rsidRDefault="00DC529D" w:rsidP="009D564A">
      <w:pPr>
        <w:spacing w:line="240" w:lineRule="atLeast"/>
        <w:jc w:val="both"/>
        <w:rPr>
          <w:rFonts w:cs="Times New Roman"/>
          <w:sz w:val="28"/>
        </w:rPr>
      </w:pPr>
    </w:p>
    <w:p w:rsidR="00DE6411" w:rsidRPr="00435499" w:rsidRDefault="00DE6411" w:rsidP="0034218B">
      <w:pPr>
        <w:spacing w:line="240" w:lineRule="atLeast"/>
        <w:jc w:val="center"/>
        <w:rPr>
          <w:rFonts w:cs="Times New Roman"/>
          <w:sz w:val="28"/>
        </w:rPr>
      </w:pPr>
    </w:p>
    <w:p w:rsidR="00B0224C" w:rsidRDefault="00B0224C" w:rsidP="006D739B">
      <w:pPr>
        <w:tabs>
          <w:tab w:val="left" w:pos="3243"/>
        </w:tabs>
        <w:rPr>
          <w:rFonts w:cs="Times New Roman"/>
          <w:sz w:val="28"/>
        </w:rPr>
      </w:pPr>
    </w:p>
    <w:p w:rsidR="00B0224C" w:rsidRPr="006D739B" w:rsidRDefault="00B0224C" w:rsidP="006D739B">
      <w:pPr>
        <w:tabs>
          <w:tab w:val="left" w:pos="3243"/>
        </w:tabs>
        <w:rPr>
          <w:rFonts w:cs="Times New Roman"/>
          <w:sz w:val="28"/>
        </w:rPr>
      </w:pPr>
    </w:p>
    <w:sectPr w:rsidR="00B0224C" w:rsidRPr="006D739B" w:rsidSect="000F146E">
      <w:headerReference w:type="default" r:id="rId9"/>
      <w:footerReference w:type="default" r:id="rId10"/>
      <w:footerReference w:type="first" r:id="rId11"/>
      <w:pgSz w:w="11906" w:h="16838" w:code="9"/>
      <w:pgMar w:top="567" w:right="1287" w:bottom="851" w:left="1797" w:header="289" w:footer="73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70AE" w:rsidRDefault="00D670AE">
      <w:r>
        <w:separator/>
      </w:r>
    </w:p>
  </w:endnote>
  <w:endnote w:type="continuationSeparator" w:id="0">
    <w:p w:rsidR="00D670AE" w:rsidRDefault="00D670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gsana New">
    <w:panose1 w:val="02020603050405020304"/>
    <w:charset w:val="DE"/>
    <w:family w:val="roman"/>
    <w:pitch w:val="variable"/>
    <w:sig w:usb0="01000003"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Cordia New">
    <w:panose1 w:val="020B0304020202020204"/>
    <w:charset w:val="00"/>
    <w:family w:val="swiss"/>
    <w:pitch w:val="variable"/>
    <w:sig w:usb0="01000003" w:usb1="00000000" w:usb2="00000000" w:usb3="00000000" w:csb0="00010001" w:csb1="00000000"/>
  </w:font>
  <w:font w:name="CordiaUPC">
    <w:panose1 w:val="020B0304020202020204"/>
    <w:charset w:val="00"/>
    <w:family w:val="swiss"/>
    <w:pitch w:val="variable"/>
    <w:sig w:usb0="0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Univers 45 Light">
    <w:charset w:val="00"/>
    <w:family w:val="auto"/>
    <w:pitch w:val="variable"/>
    <w:sig w:usb0="8000002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ms Rmn">
    <w:panose1 w:val="02020603040505020304"/>
    <w:charset w:val="00"/>
    <w:family w:val="roman"/>
    <w:notTrueType/>
    <w:pitch w:val="variable"/>
    <w:sig w:usb0="00000003" w:usb1="00000000" w:usb2="00000000" w:usb3="00000000" w:csb0="00000001" w:csb1="00000000"/>
  </w:font>
  <w:font w:name="AngsanaUPC">
    <w:panose1 w:val="02020603050405020304"/>
    <w:charset w:val="00"/>
    <w:family w:val="roman"/>
    <w:pitch w:val="variable"/>
    <w:sig w:usb0="01000003" w:usb1="00000000" w:usb2="00000000" w:usb3="00000000" w:csb0="00010001" w:csb1="00000000"/>
  </w:font>
  <w:font w:name="Coronet">
    <w:altName w:val="Mistral"/>
    <w:charset w:val="00"/>
    <w:family w:val="script"/>
    <w:pitch w:val="variable"/>
    <w:sig w:usb0="00000001"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0C54" w:rsidRPr="00741BFA" w:rsidRDefault="00790C54" w:rsidP="00790C54">
    <w:pPr>
      <w:widowControl w:val="0"/>
      <w:rPr>
        <w:rFonts w:ascii="Coronet" w:hAnsi="Coronet"/>
        <w:sz w:val="32"/>
        <w:szCs w:val="32"/>
      </w:rPr>
    </w:pPr>
    <w:r w:rsidRPr="001E7072">
      <w:rPr>
        <w:rFonts w:ascii="Coronet" w:hAnsi="Coronet"/>
        <w:sz w:val="32"/>
        <w:szCs w:val="32"/>
      </w:rPr>
      <w:t>State Audit Office of the Kingdom of Thailand</w:t>
    </w:r>
    <w:r w:rsidRPr="00741BFA">
      <w:rPr>
        <w:rFonts w:ascii="Coronet" w:hAnsi="Coronet"/>
        <w:sz w:val="32"/>
        <w:szCs w:val="32"/>
      </w:rPr>
      <w:t xml:space="preserve"> </w:t>
    </w:r>
  </w:p>
  <w:p w:rsidR="00790C54" w:rsidRPr="00790C54" w:rsidRDefault="00790C54" w:rsidP="00790C54">
    <w:pPr>
      <w:widowControl w:val="0"/>
      <w:ind w:right="5386"/>
      <w:rPr>
        <w:rFonts w:ascii="Angsana New" w:hAnsi="Angsana New"/>
        <w:sz w:val="32"/>
        <w:szCs w:val="32"/>
      </w:rPr>
    </w:pPr>
    <w:r w:rsidRPr="00790C54">
      <w:rPr>
        <w:rFonts w:ascii="Angsana New" w:hAnsi="Angsana New"/>
        <w:sz w:val="32"/>
        <w:szCs w:val="32"/>
      </w:rPr>
      <w:t>August 13, 2019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DC2" w:rsidRPr="00741BFA" w:rsidRDefault="00056DC2" w:rsidP="00DE6411">
    <w:pPr>
      <w:widowControl w:val="0"/>
      <w:rPr>
        <w:rFonts w:ascii="Coronet" w:hAnsi="Coronet"/>
        <w:sz w:val="32"/>
        <w:szCs w:val="32"/>
      </w:rPr>
    </w:pPr>
    <w:r w:rsidRPr="001E7072">
      <w:rPr>
        <w:rFonts w:ascii="Coronet" w:hAnsi="Coronet"/>
        <w:sz w:val="32"/>
        <w:szCs w:val="32"/>
      </w:rPr>
      <w:t>State Audit Office of the Kingdom of Thailand</w:t>
    </w:r>
    <w:r w:rsidRPr="00741BFA">
      <w:rPr>
        <w:rFonts w:ascii="Coronet" w:hAnsi="Coronet"/>
        <w:sz w:val="32"/>
        <w:szCs w:val="3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70AE" w:rsidRDefault="00D670AE">
      <w:r>
        <w:separator/>
      </w:r>
    </w:p>
  </w:footnote>
  <w:footnote w:type="continuationSeparator" w:id="0">
    <w:p w:rsidR="00D670AE" w:rsidRDefault="00D670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F92" w:rsidRPr="004F4231" w:rsidRDefault="00EC3F92" w:rsidP="00EC3F92">
    <w:pPr>
      <w:widowControl w:val="0"/>
      <w:tabs>
        <w:tab w:val="center" w:pos="4320"/>
        <w:tab w:val="right" w:pos="8640"/>
      </w:tabs>
      <w:spacing w:before="240"/>
      <w:ind w:firstLine="3544"/>
      <w:rPr>
        <w:rFonts w:ascii="Tms Rmn" w:hAnsi="Tms Rmn"/>
        <w:sz w:val="32"/>
        <w:szCs w:val="32"/>
        <w:lang w:eastAsia="x-none"/>
      </w:rPr>
    </w:pPr>
    <w:r w:rsidRPr="004F4231">
      <w:rPr>
        <w:rFonts w:ascii="Cordia New" w:hAnsi="Cordia New" w:cs="Cordia New"/>
        <w:noProof/>
        <w:sz w:val="32"/>
        <w:szCs w:val="32"/>
      </w:rPr>
      <w:drawing>
        <wp:anchor distT="0" distB="0" distL="114300" distR="114300" simplePos="0" relativeHeight="251670528" behindDoc="0" locked="0" layoutInCell="1" allowOverlap="1" wp14:anchorId="10DEE3DE" wp14:editId="51D8884D">
          <wp:simplePos x="0" y="0"/>
          <wp:positionH relativeFrom="column">
            <wp:posOffset>5229654</wp:posOffset>
          </wp:positionH>
          <wp:positionV relativeFrom="paragraph">
            <wp:posOffset>251460</wp:posOffset>
          </wp:positionV>
          <wp:extent cx="360000" cy="360000"/>
          <wp:effectExtent l="0" t="0" r="2540" b="254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รูปภาพ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F4231">
      <w:rPr>
        <w:rFonts w:ascii="Cordia New" w:hAnsi="Cordia New" w:cs="Cordia New"/>
        <w:sz w:val="32"/>
        <w:szCs w:val="32"/>
        <w:cs/>
        <w:lang w:val="x-none" w:eastAsia="x-none"/>
      </w:rPr>
      <w:t>(</w:t>
    </w:r>
    <w:r w:rsidRPr="004F4231">
      <w:rPr>
        <w:rFonts w:ascii="Angsana New" w:hAnsi="Angsana New"/>
        <w:sz w:val="32"/>
        <w:szCs w:val="32"/>
        <w:lang w:val="x-none" w:eastAsia="x-none"/>
      </w:rPr>
      <w:t>TRANSLATION</w:t>
    </w:r>
    <w:r w:rsidRPr="004F4231">
      <w:rPr>
        <w:rFonts w:ascii="Angsana New" w:hAnsi="Angsana New"/>
        <w:sz w:val="32"/>
        <w:szCs w:val="32"/>
        <w:cs/>
        <w:lang w:val="x-none" w:eastAsia="x-none"/>
      </w:rPr>
      <w:t>)</w:t>
    </w:r>
  </w:p>
  <w:p w:rsidR="00EC3F92" w:rsidRPr="00CE649B" w:rsidRDefault="00EC3F92" w:rsidP="00EC3F92">
    <w:pPr>
      <w:pStyle w:val="Header"/>
      <w:ind w:firstLine="4153"/>
      <w:rPr>
        <w:rFonts w:asciiTheme="majorBidi" w:hAnsiTheme="majorBidi" w:cstheme="majorBidi"/>
        <w:sz w:val="28"/>
      </w:rPr>
    </w:pPr>
    <w:r w:rsidRPr="00CE649B">
      <w:rPr>
        <w:rFonts w:asciiTheme="majorBidi" w:hAnsiTheme="majorBidi" w:cstheme="majorBidi"/>
        <w:noProof/>
        <w:sz w:val="28"/>
      </w:rPr>
      <w:drawing>
        <wp:anchor distT="0" distB="0" distL="114300" distR="114300" simplePos="0" relativeHeight="251669504" behindDoc="0" locked="0" layoutInCell="1" allowOverlap="1" wp14:anchorId="7AF1C4D7" wp14:editId="28196843">
          <wp:simplePos x="0" y="0"/>
          <wp:positionH relativeFrom="column">
            <wp:posOffset>6468745</wp:posOffset>
          </wp:positionH>
          <wp:positionV relativeFrom="paragraph">
            <wp:posOffset>434975</wp:posOffset>
          </wp:positionV>
          <wp:extent cx="371475" cy="371475"/>
          <wp:effectExtent l="0" t="0" r="9525"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รูปภาพ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1475" cy="371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E649B">
      <w:rPr>
        <w:rFonts w:asciiTheme="majorBidi" w:hAnsiTheme="majorBidi" w:cstheme="majorBidi"/>
        <w:sz w:val="28"/>
        <w:cs/>
      </w:rPr>
      <w:t xml:space="preserve">- </w:t>
    </w:r>
    <w:r w:rsidRPr="00CE649B">
      <w:rPr>
        <w:rFonts w:asciiTheme="majorBidi" w:hAnsiTheme="majorBidi" w:cstheme="majorBidi"/>
        <w:sz w:val="28"/>
      </w:rPr>
      <w:fldChar w:fldCharType="begin"/>
    </w:r>
    <w:r w:rsidRPr="00CE649B">
      <w:rPr>
        <w:rFonts w:asciiTheme="majorBidi" w:hAnsiTheme="majorBidi" w:cstheme="majorBidi"/>
        <w:sz w:val="28"/>
      </w:rPr>
      <w:instrText>PAGE   \</w:instrText>
    </w:r>
    <w:r w:rsidRPr="00CE649B">
      <w:rPr>
        <w:rFonts w:asciiTheme="majorBidi" w:hAnsiTheme="majorBidi" w:cstheme="majorBidi"/>
        <w:sz w:val="28"/>
        <w:cs/>
      </w:rPr>
      <w:instrText xml:space="preserve">* </w:instrText>
    </w:r>
    <w:r w:rsidRPr="00CE649B">
      <w:rPr>
        <w:rFonts w:asciiTheme="majorBidi" w:hAnsiTheme="majorBidi" w:cstheme="majorBidi"/>
        <w:sz w:val="28"/>
      </w:rPr>
      <w:instrText>MERGEFORMAT</w:instrText>
    </w:r>
    <w:r w:rsidRPr="00CE649B">
      <w:rPr>
        <w:rFonts w:asciiTheme="majorBidi" w:hAnsiTheme="majorBidi" w:cstheme="majorBidi"/>
        <w:sz w:val="28"/>
      </w:rPr>
      <w:fldChar w:fldCharType="separate"/>
    </w:r>
    <w:r w:rsidR="00FC7691">
      <w:rPr>
        <w:rFonts w:asciiTheme="majorBidi" w:hAnsiTheme="majorBidi" w:cstheme="majorBidi"/>
        <w:noProof/>
        <w:sz w:val="28"/>
      </w:rPr>
      <w:t>2</w:t>
    </w:r>
    <w:r w:rsidRPr="00CE649B">
      <w:rPr>
        <w:rFonts w:asciiTheme="majorBidi" w:hAnsiTheme="majorBidi" w:cstheme="majorBidi"/>
        <w:sz w:val="28"/>
      </w:rPr>
      <w:fldChar w:fldCharType="end"/>
    </w:r>
    <w:r w:rsidRPr="00CE649B">
      <w:rPr>
        <w:rFonts w:asciiTheme="majorBidi" w:hAnsiTheme="majorBidi" w:cstheme="majorBidi"/>
        <w:sz w:val="28"/>
        <w:cs/>
      </w:rPr>
      <w:t xml:space="preserve"> -</w:t>
    </w:r>
  </w:p>
  <w:p w:rsidR="00EC3F92" w:rsidRDefault="00EC3F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97C89"/>
    <w:multiLevelType w:val="hybridMultilevel"/>
    <w:tmpl w:val="6B3668EA"/>
    <w:lvl w:ilvl="0" w:tplc="40CC645A">
      <w:start w:val="1"/>
      <w:numFmt w:val="decimal"/>
      <w:lvlText w:val="(%1)"/>
      <w:lvlJc w:val="left"/>
      <w:pPr>
        <w:tabs>
          <w:tab w:val="num" w:pos="1080"/>
        </w:tabs>
        <w:ind w:left="1080" w:hanging="360"/>
      </w:pPr>
      <w:rPr>
        <w:rFonts w:hint="default"/>
        <w:b w:val="0"/>
        <w:bCs w:val="0"/>
        <w:i w:val="0"/>
        <w:iCs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4D752AE"/>
    <w:multiLevelType w:val="hybridMultilevel"/>
    <w:tmpl w:val="24D6A8AC"/>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 w15:restartNumberingAfterBreak="0">
    <w:nsid w:val="0BD77412"/>
    <w:multiLevelType w:val="hybridMultilevel"/>
    <w:tmpl w:val="36EE9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BD1C5D"/>
    <w:multiLevelType w:val="hybridMultilevel"/>
    <w:tmpl w:val="B2089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4E0B0B"/>
    <w:multiLevelType w:val="multilevel"/>
    <w:tmpl w:val="47248370"/>
    <w:lvl w:ilvl="0">
      <w:start w:val="1"/>
      <w:numFmt w:val="decimal"/>
      <w:lvlText w:val="%1."/>
      <w:lvlJc w:val="left"/>
      <w:pPr>
        <w:ind w:left="720" w:hanging="360"/>
      </w:pPr>
      <w:rPr>
        <w:b w:val="0"/>
        <w:bCs w:val="0"/>
        <w:i w:val="0"/>
        <w:iCs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21CF3AA4"/>
    <w:multiLevelType w:val="hybridMultilevel"/>
    <w:tmpl w:val="8280DD40"/>
    <w:lvl w:ilvl="0" w:tplc="3006C7E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DC3210"/>
    <w:multiLevelType w:val="hybridMultilevel"/>
    <w:tmpl w:val="0FA69E5E"/>
    <w:lvl w:ilvl="0" w:tplc="1E2E425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4B5BEC"/>
    <w:multiLevelType w:val="hybridMultilevel"/>
    <w:tmpl w:val="B38A2DF0"/>
    <w:lvl w:ilvl="0" w:tplc="67C6854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8" w15:restartNumberingAfterBreak="0">
    <w:nsid w:val="2304077B"/>
    <w:multiLevelType w:val="hybridMultilevel"/>
    <w:tmpl w:val="74844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85660F"/>
    <w:multiLevelType w:val="singleLevel"/>
    <w:tmpl w:val="DF1CF6E6"/>
    <w:lvl w:ilvl="0">
      <w:start w:val="1"/>
      <w:numFmt w:val="bullet"/>
      <w:lvlText w:val=""/>
      <w:lvlJc w:val="left"/>
      <w:pPr>
        <w:tabs>
          <w:tab w:val="num" w:pos="340"/>
        </w:tabs>
        <w:ind w:left="340" w:hanging="340"/>
      </w:pPr>
      <w:rPr>
        <w:rFonts w:ascii="Symbol" w:hAnsi="Symbol" w:hint="default"/>
        <w:color w:val="auto"/>
        <w:sz w:val="22"/>
      </w:rPr>
    </w:lvl>
  </w:abstractNum>
  <w:abstractNum w:abstractNumId="10" w15:restartNumberingAfterBreak="0">
    <w:nsid w:val="32FB75C8"/>
    <w:multiLevelType w:val="multilevel"/>
    <w:tmpl w:val="05D052B0"/>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040" w:hanging="1440"/>
      </w:pPr>
      <w:rPr>
        <w:rFonts w:hint="default"/>
      </w:rPr>
    </w:lvl>
  </w:abstractNum>
  <w:abstractNum w:abstractNumId="11" w15:restartNumberingAfterBreak="0">
    <w:nsid w:val="35151413"/>
    <w:multiLevelType w:val="hybridMultilevel"/>
    <w:tmpl w:val="352897F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7A742FC"/>
    <w:multiLevelType w:val="hybridMultilevel"/>
    <w:tmpl w:val="5F188CC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9B16BAC"/>
    <w:multiLevelType w:val="hybridMultilevel"/>
    <w:tmpl w:val="F3689D9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0D545D"/>
    <w:multiLevelType w:val="multilevel"/>
    <w:tmpl w:val="FA9CCE7C"/>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3AD24579"/>
    <w:multiLevelType w:val="hybridMultilevel"/>
    <w:tmpl w:val="7FF66A16"/>
    <w:lvl w:ilvl="0" w:tplc="7AE295E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B001FAF"/>
    <w:multiLevelType w:val="hybridMultilevel"/>
    <w:tmpl w:val="1996E228"/>
    <w:lvl w:ilvl="0" w:tplc="9F483E72">
      <w:start w:val="5"/>
      <w:numFmt w:val="bullet"/>
      <w:lvlText w:val="-"/>
      <w:lvlJc w:val="left"/>
      <w:pPr>
        <w:ind w:left="1080" w:hanging="360"/>
      </w:pPr>
      <w:rPr>
        <w:rFonts w:ascii="Angsana New" w:eastAsia="Times New Roman" w:hAnsiTheme="majorBidi" w:cs="Angsana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BAB4937"/>
    <w:multiLevelType w:val="singleLevel"/>
    <w:tmpl w:val="FEC43ED4"/>
    <w:lvl w:ilvl="0">
      <w:start w:val="1"/>
      <w:numFmt w:val="decimal"/>
      <w:lvlText w:val="%1."/>
      <w:lvlJc w:val="left"/>
      <w:pPr>
        <w:tabs>
          <w:tab w:val="num" w:pos="1800"/>
        </w:tabs>
        <w:ind w:left="1800" w:hanging="360"/>
      </w:pPr>
      <w:rPr>
        <w:rFonts w:hint="default"/>
      </w:rPr>
    </w:lvl>
  </w:abstractNum>
  <w:abstractNum w:abstractNumId="18" w15:restartNumberingAfterBreak="0">
    <w:nsid w:val="3FB36E42"/>
    <w:multiLevelType w:val="hybridMultilevel"/>
    <w:tmpl w:val="BD8E9CCE"/>
    <w:lvl w:ilvl="0" w:tplc="7FFEC6A8">
      <w:numFmt w:val="bullet"/>
      <w:lvlText w:val="•"/>
      <w:lvlJc w:val="left"/>
      <w:pPr>
        <w:ind w:left="1080" w:hanging="360"/>
      </w:pPr>
      <w:rPr>
        <w:rFonts w:ascii="Angsana New" w:eastAsia="Times New Roman" w:hAnsi="Angsana New" w:cs="Angsana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2487552"/>
    <w:multiLevelType w:val="hybridMultilevel"/>
    <w:tmpl w:val="4ECE8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86507A"/>
    <w:multiLevelType w:val="hybridMultilevel"/>
    <w:tmpl w:val="1F06B1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81932FC"/>
    <w:multiLevelType w:val="hybridMultilevel"/>
    <w:tmpl w:val="5186E73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4D377B1"/>
    <w:multiLevelType w:val="multilevel"/>
    <w:tmpl w:val="5A6C4AF0"/>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890"/>
        </w:tabs>
        <w:ind w:left="1890" w:hanging="450"/>
      </w:pPr>
      <w:rPr>
        <w:rFonts w:hint="default"/>
      </w:rPr>
    </w:lvl>
    <w:lvl w:ilvl="2">
      <w:start w:val="1"/>
      <w:numFmt w:val="decimal"/>
      <w:isLgl/>
      <w:lvlText w:val="%1.%2.%3"/>
      <w:lvlJc w:val="left"/>
      <w:pPr>
        <w:tabs>
          <w:tab w:val="num" w:pos="3600"/>
        </w:tabs>
        <w:ind w:left="3600" w:hanging="720"/>
      </w:pPr>
      <w:rPr>
        <w:rFonts w:hint="default"/>
      </w:rPr>
    </w:lvl>
    <w:lvl w:ilvl="3">
      <w:start w:val="1"/>
      <w:numFmt w:val="decimal"/>
      <w:isLgl/>
      <w:lvlText w:val="%1.%2.%3.%4"/>
      <w:lvlJc w:val="left"/>
      <w:pPr>
        <w:tabs>
          <w:tab w:val="num" w:pos="5040"/>
        </w:tabs>
        <w:ind w:left="5040" w:hanging="720"/>
      </w:pPr>
      <w:rPr>
        <w:rFonts w:hint="default"/>
      </w:rPr>
    </w:lvl>
    <w:lvl w:ilvl="4">
      <w:start w:val="1"/>
      <w:numFmt w:val="decimal"/>
      <w:isLgl/>
      <w:lvlText w:val="%1.%2.%3.%4.%5"/>
      <w:lvlJc w:val="left"/>
      <w:pPr>
        <w:tabs>
          <w:tab w:val="num" w:pos="6840"/>
        </w:tabs>
        <w:ind w:left="6840" w:hanging="1080"/>
      </w:pPr>
      <w:rPr>
        <w:rFonts w:hint="default"/>
      </w:rPr>
    </w:lvl>
    <w:lvl w:ilvl="5">
      <w:start w:val="1"/>
      <w:numFmt w:val="decimal"/>
      <w:isLgl/>
      <w:lvlText w:val="%1.%2.%3.%4.%5.%6"/>
      <w:lvlJc w:val="left"/>
      <w:pPr>
        <w:tabs>
          <w:tab w:val="num" w:pos="8280"/>
        </w:tabs>
        <w:ind w:left="8280" w:hanging="1080"/>
      </w:pPr>
      <w:rPr>
        <w:rFonts w:hint="default"/>
      </w:rPr>
    </w:lvl>
    <w:lvl w:ilvl="6">
      <w:start w:val="1"/>
      <w:numFmt w:val="decimal"/>
      <w:isLgl/>
      <w:lvlText w:val="%1.%2.%3.%4.%5.%6.%7"/>
      <w:lvlJc w:val="left"/>
      <w:pPr>
        <w:tabs>
          <w:tab w:val="num" w:pos="10080"/>
        </w:tabs>
        <w:ind w:left="10080" w:hanging="1440"/>
      </w:pPr>
      <w:rPr>
        <w:rFonts w:hint="default"/>
      </w:rPr>
    </w:lvl>
    <w:lvl w:ilvl="7">
      <w:start w:val="1"/>
      <w:numFmt w:val="decimal"/>
      <w:isLgl/>
      <w:lvlText w:val="%1.%2.%3.%4.%5.%6.%7.%8"/>
      <w:lvlJc w:val="left"/>
      <w:pPr>
        <w:tabs>
          <w:tab w:val="num" w:pos="11520"/>
        </w:tabs>
        <w:ind w:left="11520" w:hanging="1440"/>
      </w:pPr>
      <w:rPr>
        <w:rFonts w:hint="default"/>
      </w:rPr>
    </w:lvl>
    <w:lvl w:ilvl="8">
      <w:start w:val="1"/>
      <w:numFmt w:val="decimal"/>
      <w:isLgl/>
      <w:lvlText w:val="%1.%2.%3.%4.%5.%6.%7.%8.%9"/>
      <w:lvlJc w:val="left"/>
      <w:pPr>
        <w:tabs>
          <w:tab w:val="num" w:pos="13320"/>
        </w:tabs>
        <w:ind w:left="13320" w:hanging="1800"/>
      </w:pPr>
      <w:rPr>
        <w:rFonts w:hint="default"/>
      </w:rPr>
    </w:lvl>
  </w:abstractNum>
  <w:abstractNum w:abstractNumId="23" w15:restartNumberingAfterBreak="0">
    <w:nsid w:val="60864E41"/>
    <w:multiLevelType w:val="hybridMultilevel"/>
    <w:tmpl w:val="2EBAFF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20F19FB"/>
    <w:multiLevelType w:val="hybridMultilevel"/>
    <w:tmpl w:val="153E5CA2"/>
    <w:lvl w:ilvl="0" w:tplc="F1200F24">
      <w:start w:val="5"/>
      <w:numFmt w:val="bullet"/>
      <w:lvlText w:val="-"/>
      <w:lvlJc w:val="left"/>
      <w:pPr>
        <w:ind w:left="720" w:hanging="360"/>
      </w:pPr>
      <w:rPr>
        <w:rFonts w:ascii="Angsana New" w:eastAsia="Times New Roman" w:hAnsiTheme="majorBidi" w:cs="Angsana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8EF73CE"/>
    <w:multiLevelType w:val="hybridMultilevel"/>
    <w:tmpl w:val="DF4C1E16"/>
    <w:lvl w:ilvl="0" w:tplc="9F76E5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0570EB9"/>
    <w:multiLevelType w:val="hybridMultilevel"/>
    <w:tmpl w:val="E41EE90E"/>
    <w:lvl w:ilvl="0" w:tplc="5B1CB8E6">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72DD6951"/>
    <w:multiLevelType w:val="hybridMultilevel"/>
    <w:tmpl w:val="936E8394"/>
    <w:lvl w:ilvl="0" w:tplc="93521FB0">
      <w:start w:val="1"/>
      <w:numFmt w:val="decimal"/>
      <w:lvlText w:val="%1."/>
      <w:lvlJc w:val="left"/>
      <w:pPr>
        <w:tabs>
          <w:tab w:val="num" w:pos="1437"/>
        </w:tabs>
        <w:ind w:left="1437" w:hanging="360"/>
      </w:pPr>
      <w:rPr>
        <w:rFonts w:hint="default"/>
      </w:rPr>
    </w:lvl>
    <w:lvl w:ilvl="1" w:tplc="60BCA074">
      <w:start w:val="1"/>
      <w:numFmt w:val="bullet"/>
      <w:lvlText w:val="-"/>
      <w:lvlJc w:val="left"/>
      <w:pPr>
        <w:tabs>
          <w:tab w:val="num" w:pos="2157"/>
        </w:tabs>
        <w:ind w:left="2157" w:hanging="360"/>
      </w:pPr>
      <w:rPr>
        <w:rFonts w:ascii="Angsana New" w:eastAsia="Times New Roman" w:hAnsi="Angsana New" w:cs="Angsana New" w:hint="default"/>
      </w:rPr>
    </w:lvl>
    <w:lvl w:ilvl="2" w:tplc="0409001B" w:tentative="1">
      <w:start w:val="1"/>
      <w:numFmt w:val="lowerRoman"/>
      <w:lvlText w:val="%3."/>
      <w:lvlJc w:val="right"/>
      <w:pPr>
        <w:tabs>
          <w:tab w:val="num" w:pos="2877"/>
        </w:tabs>
        <w:ind w:left="2877" w:hanging="180"/>
      </w:pPr>
    </w:lvl>
    <w:lvl w:ilvl="3" w:tplc="0409000F" w:tentative="1">
      <w:start w:val="1"/>
      <w:numFmt w:val="decimal"/>
      <w:lvlText w:val="%4."/>
      <w:lvlJc w:val="left"/>
      <w:pPr>
        <w:tabs>
          <w:tab w:val="num" w:pos="3597"/>
        </w:tabs>
        <w:ind w:left="3597" w:hanging="360"/>
      </w:pPr>
    </w:lvl>
    <w:lvl w:ilvl="4" w:tplc="04090019" w:tentative="1">
      <w:start w:val="1"/>
      <w:numFmt w:val="lowerLetter"/>
      <w:lvlText w:val="%5."/>
      <w:lvlJc w:val="left"/>
      <w:pPr>
        <w:tabs>
          <w:tab w:val="num" w:pos="4317"/>
        </w:tabs>
        <w:ind w:left="4317" w:hanging="360"/>
      </w:pPr>
    </w:lvl>
    <w:lvl w:ilvl="5" w:tplc="0409001B" w:tentative="1">
      <w:start w:val="1"/>
      <w:numFmt w:val="lowerRoman"/>
      <w:lvlText w:val="%6."/>
      <w:lvlJc w:val="right"/>
      <w:pPr>
        <w:tabs>
          <w:tab w:val="num" w:pos="5037"/>
        </w:tabs>
        <w:ind w:left="5037" w:hanging="180"/>
      </w:pPr>
    </w:lvl>
    <w:lvl w:ilvl="6" w:tplc="0409000F" w:tentative="1">
      <w:start w:val="1"/>
      <w:numFmt w:val="decimal"/>
      <w:lvlText w:val="%7."/>
      <w:lvlJc w:val="left"/>
      <w:pPr>
        <w:tabs>
          <w:tab w:val="num" w:pos="5757"/>
        </w:tabs>
        <w:ind w:left="5757" w:hanging="360"/>
      </w:pPr>
    </w:lvl>
    <w:lvl w:ilvl="7" w:tplc="04090019" w:tentative="1">
      <w:start w:val="1"/>
      <w:numFmt w:val="lowerLetter"/>
      <w:lvlText w:val="%8."/>
      <w:lvlJc w:val="left"/>
      <w:pPr>
        <w:tabs>
          <w:tab w:val="num" w:pos="6477"/>
        </w:tabs>
        <w:ind w:left="6477" w:hanging="360"/>
      </w:pPr>
    </w:lvl>
    <w:lvl w:ilvl="8" w:tplc="0409001B" w:tentative="1">
      <w:start w:val="1"/>
      <w:numFmt w:val="lowerRoman"/>
      <w:lvlText w:val="%9."/>
      <w:lvlJc w:val="right"/>
      <w:pPr>
        <w:tabs>
          <w:tab w:val="num" w:pos="7197"/>
        </w:tabs>
        <w:ind w:left="7197" w:hanging="180"/>
      </w:pPr>
    </w:lvl>
  </w:abstractNum>
  <w:abstractNum w:abstractNumId="28" w15:restartNumberingAfterBreak="0">
    <w:nsid w:val="79B7232C"/>
    <w:multiLevelType w:val="hybridMultilevel"/>
    <w:tmpl w:val="97980CB4"/>
    <w:lvl w:ilvl="0" w:tplc="08090011">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7CEE016C"/>
    <w:multiLevelType w:val="multilevel"/>
    <w:tmpl w:val="8ED297A4"/>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29"/>
  </w:num>
  <w:num w:numId="2">
    <w:abstractNumId w:val="12"/>
  </w:num>
  <w:num w:numId="3">
    <w:abstractNumId w:val="22"/>
  </w:num>
  <w:num w:numId="4">
    <w:abstractNumId w:val="17"/>
  </w:num>
  <w:num w:numId="5">
    <w:abstractNumId w:val="27"/>
  </w:num>
  <w:num w:numId="6">
    <w:abstractNumId w:val="0"/>
  </w:num>
  <w:num w:numId="7">
    <w:abstractNumId w:val="11"/>
  </w:num>
  <w:num w:numId="8">
    <w:abstractNumId w:val="5"/>
  </w:num>
  <w:num w:numId="9">
    <w:abstractNumId w:val="15"/>
  </w:num>
  <w:num w:numId="10">
    <w:abstractNumId w:val="6"/>
  </w:num>
  <w:num w:numId="11">
    <w:abstractNumId w:val="1"/>
  </w:num>
  <w:num w:numId="12">
    <w:abstractNumId w:val="23"/>
  </w:num>
  <w:num w:numId="13">
    <w:abstractNumId w:val="10"/>
  </w:num>
  <w:num w:numId="14">
    <w:abstractNumId w:val="9"/>
  </w:num>
  <w:num w:numId="15">
    <w:abstractNumId w:val="25"/>
  </w:num>
  <w:num w:numId="16">
    <w:abstractNumId w:val="8"/>
  </w:num>
  <w:num w:numId="17">
    <w:abstractNumId w:val="28"/>
  </w:num>
  <w:num w:numId="18">
    <w:abstractNumId w:val="26"/>
  </w:num>
  <w:num w:numId="19">
    <w:abstractNumId w:val="18"/>
  </w:num>
  <w:num w:numId="20">
    <w:abstractNumId w:val="21"/>
  </w:num>
  <w:num w:numId="21">
    <w:abstractNumId w:val="13"/>
  </w:num>
  <w:num w:numId="22">
    <w:abstractNumId w:val="20"/>
  </w:num>
  <w:num w:numId="23">
    <w:abstractNumId w:val="4"/>
  </w:num>
  <w:num w:numId="24">
    <w:abstractNumId w:val="14"/>
  </w:num>
  <w:num w:numId="25">
    <w:abstractNumId w:val="2"/>
  </w:num>
  <w:num w:numId="26">
    <w:abstractNumId w:val="19"/>
  </w:num>
  <w:num w:numId="27">
    <w:abstractNumId w:val="3"/>
  </w:num>
  <w:num w:numId="28">
    <w:abstractNumId w:val="7"/>
  </w:num>
  <w:num w:numId="29">
    <w:abstractNumId w:val="24"/>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BFA"/>
    <w:rsid w:val="00000E8A"/>
    <w:rsid w:val="00000F85"/>
    <w:rsid w:val="00002068"/>
    <w:rsid w:val="000027C0"/>
    <w:rsid w:val="00002D39"/>
    <w:rsid w:val="00004547"/>
    <w:rsid w:val="000045D9"/>
    <w:rsid w:val="00004785"/>
    <w:rsid w:val="00004A69"/>
    <w:rsid w:val="000061DD"/>
    <w:rsid w:val="00007AE7"/>
    <w:rsid w:val="00007F3B"/>
    <w:rsid w:val="00011553"/>
    <w:rsid w:val="000119D3"/>
    <w:rsid w:val="00011B16"/>
    <w:rsid w:val="00012E64"/>
    <w:rsid w:val="00015A2B"/>
    <w:rsid w:val="00020D1C"/>
    <w:rsid w:val="0002506E"/>
    <w:rsid w:val="00025401"/>
    <w:rsid w:val="0002687F"/>
    <w:rsid w:val="00027565"/>
    <w:rsid w:val="000303B1"/>
    <w:rsid w:val="000314B4"/>
    <w:rsid w:val="00033FBC"/>
    <w:rsid w:val="00035554"/>
    <w:rsid w:val="000355E2"/>
    <w:rsid w:val="0004035E"/>
    <w:rsid w:val="00040AB3"/>
    <w:rsid w:val="00041EC2"/>
    <w:rsid w:val="000436CD"/>
    <w:rsid w:val="00044BEC"/>
    <w:rsid w:val="00044DFE"/>
    <w:rsid w:val="000450A9"/>
    <w:rsid w:val="00045127"/>
    <w:rsid w:val="00045676"/>
    <w:rsid w:val="00051E8F"/>
    <w:rsid w:val="0005269C"/>
    <w:rsid w:val="00052B0F"/>
    <w:rsid w:val="00054728"/>
    <w:rsid w:val="00056287"/>
    <w:rsid w:val="00056DC2"/>
    <w:rsid w:val="00057F47"/>
    <w:rsid w:val="00061572"/>
    <w:rsid w:val="0006400C"/>
    <w:rsid w:val="00064B00"/>
    <w:rsid w:val="00064B12"/>
    <w:rsid w:val="00065404"/>
    <w:rsid w:val="000670E1"/>
    <w:rsid w:val="000672FA"/>
    <w:rsid w:val="00067B12"/>
    <w:rsid w:val="000714FD"/>
    <w:rsid w:val="00073B4A"/>
    <w:rsid w:val="00075ED1"/>
    <w:rsid w:val="000772C8"/>
    <w:rsid w:val="0008168E"/>
    <w:rsid w:val="00081B96"/>
    <w:rsid w:val="0008485D"/>
    <w:rsid w:val="00084DAC"/>
    <w:rsid w:val="00085B90"/>
    <w:rsid w:val="000906B8"/>
    <w:rsid w:val="0009260B"/>
    <w:rsid w:val="00092C01"/>
    <w:rsid w:val="0009415B"/>
    <w:rsid w:val="000959DA"/>
    <w:rsid w:val="00095B9B"/>
    <w:rsid w:val="00096E3B"/>
    <w:rsid w:val="00097F28"/>
    <w:rsid w:val="000A1DB2"/>
    <w:rsid w:val="000A3628"/>
    <w:rsid w:val="000A602C"/>
    <w:rsid w:val="000A7837"/>
    <w:rsid w:val="000B232E"/>
    <w:rsid w:val="000B32ED"/>
    <w:rsid w:val="000B53C5"/>
    <w:rsid w:val="000B57B1"/>
    <w:rsid w:val="000B7D4F"/>
    <w:rsid w:val="000C13CD"/>
    <w:rsid w:val="000C1B3C"/>
    <w:rsid w:val="000C29CF"/>
    <w:rsid w:val="000C3216"/>
    <w:rsid w:val="000D2676"/>
    <w:rsid w:val="000D2BFC"/>
    <w:rsid w:val="000D39C3"/>
    <w:rsid w:val="000D4050"/>
    <w:rsid w:val="000D6105"/>
    <w:rsid w:val="000E4C9C"/>
    <w:rsid w:val="000E7BD9"/>
    <w:rsid w:val="000F06AD"/>
    <w:rsid w:val="000F0EDF"/>
    <w:rsid w:val="000F146E"/>
    <w:rsid w:val="000F28E6"/>
    <w:rsid w:val="000F2B09"/>
    <w:rsid w:val="000F50E7"/>
    <w:rsid w:val="000F5994"/>
    <w:rsid w:val="000F7421"/>
    <w:rsid w:val="000F7607"/>
    <w:rsid w:val="000F7905"/>
    <w:rsid w:val="001003E5"/>
    <w:rsid w:val="0010322F"/>
    <w:rsid w:val="0010486E"/>
    <w:rsid w:val="00110F65"/>
    <w:rsid w:val="00111096"/>
    <w:rsid w:val="00112A48"/>
    <w:rsid w:val="00115B52"/>
    <w:rsid w:val="0011634B"/>
    <w:rsid w:val="00121038"/>
    <w:rsid w:val="00121A65"/>
    <w:rsid w:val="00122361"/>
    <w:rsid w:val="00123028"/>
    <w:rsid w:val="0012392B"/>
    <w:rsid w:val="00125214"/>
    <w:rsid w:val="00127B63"/>
    <w:rsid w:val="001326D0"/>
    <w:rsid w:val="00133C1B"/>
    <w:rsid w:val="0013456C"/>
    <w:rsid w:val="00140153"/>
    <w:rsid w:val="00140E8C"/>
    <w:rsid w:val="00141CC8"/>
    <w:rsid w:val="001457C9"/>
    <w:rsid w:val="00145FB5"/>
    <w:rsid w:val="001463B6"/>
    <w:rsid w:val="00146879"/>
    <w:rsid w:val="00146A0F"/>
    <w:rsid w:val="00147495"/>
    <w:rsid w:val="00147588"/>
    <w:rsid w:val="00151679"/>
    <w:rsid w:val="00153984"/>
    <w:rsid w:val="00156244"/>
    <w:rsid w:val="00161419"/>
    <w:rsid w:val="00162D32"/>
    <w:rsid w:val="0016302C"/>
    <w:rsid w:val="001655B4"/>
    <w:rsid w:val="001655F2"/>
    <w:rsid w:val="00166CF1"/>
    <w:rsid w:val="0016763A"/>
    <w:rsid w:val="00167C83"/>
    <w:rsid w:val="00170766"/>
    <w:rsid w:val="001707F4"/>
    <w:rsid w:val="001721F1"/>
    <w:rsid w:val="00172274"/>
    <w:rsid w:val="00173AA6"/>
    <w:rsid w:val="00180E68"/>
    <w:rsid w:val="00182B74"/>
    <w:rsid w:val="0018514F"/>
    <w:rsid w:val="001875B8"/>
    <w:rsid w:val="00187F86"/>
    <w:rsid w:val="0019408E"/>
    <w:rsid w:val="001967E2"/>
    <w:rsid w:val="001A1DE7"/>
    <w:rsid w:val="001A2331"/>
    <w:rsid w:val="001A4C71"/>
    <w:rsid w:val="001A4CDD"/>
    <w:rsid w:val="001A732D"/>
    <w:rsid w:val="001B2621"/>
    <w:rsid w:val="001B431D"/>
    <w:rsid w:val="001B683B"/>
    <w:rsid w:val="001B766B"/>
    <w:rsid w:val="001B7CC1"/>
    <w:rsid w:val="001C0C09"/>
    <w:rsid w:val="001C0DD9"/>
    <w:rsid w:val="001C1613"/>
    <w:rsid w:val="001C23F6"/>
    <w:rsid w:val="001C29CA"/>
    <w:rsid w:val="001C5FAC"/>
    <w:rsid w:val="001C7EEB"/>
    <w:rsid w:val="001E0128"/>
    <w:rsid w:val="001E2B05"/>
    <w:rsid w:val="001E370D"/>
    <w:rsid w:val="001E46F5"/>
    <w:rsid w:val="001E4A8A"/>
    <w:rsid w:val="001E4FA5"/>
    <w:rsid w:val="001E5289"/>
    <w:rsid w:val="001E7072"/>
    <w:rsid w:val="001F326A"/>
    <w:rsid w:val="001F53B4"/>
    <w:rsid w:val="001F6D4F"/>
    <w:rsid w:val="002027C2"/>
    <w:rsid w:val="00204E53"/>
    <w:rsid w:val="0020539F"/>
    <w:rsid w:val="00210752"/>
    <w:rsid w:val="00210B18"/>
    <w:rsid w:val="00214BD2"/>
    <w:rsid w:val="002169B5"/>
    <w:rsid w:val="00221AF5"/>
    <w:rsid w:val="002239D9"/>
    <w:rsid w:val="0022414D"/>
    <w:rsid w:val="00225224"/>
    <w:rsid w:val="0022672D"/>
    <w:rsid w:val="002300D9"/>
    <w:rsid w:val="00231334"/>
    <w:rsid w:val="002323D7"/>
    <w:rsid w:val="002325B3"/>
    <w:rsid w:val="00232FB6"/>
    <w:rsid w:val="0023725B"/>
    <w:rsid w:val="002372F1"/>
    <w:rsid w:val="00240209"/>
    <w:rsid w:val="00243FD8"/>
    <w:rsid w:val="00250533"/>
    <w:rsid w:val="00254521"/>
    <w:rsid w:val="00255046"/>
    <w:rsid w:val="002556A7"/>
    <w:rsid w:val="00255D16"/>
    <w:rsid w:val="002575C1"/>
    <w:rsid w:val="00264333"/>
    <w:rsid w:val="00267DD4"/>
    <w:rsid w:val="002700D1"/>
    <w:rsid w:val="00276B0E"/>
    <w:rsid w:val="002778D1"/>
    <w:rsid w:val="002803C1"/>
    <w:rsid w:val="00283D2E"/>
    <w:rsid w:val="002842D0"/>
    <w:rsid w:val="002906F5"/>
    <w:rsid w:val="00291B02"/>
    <w:rsid w:val="00294BF2"/>
    <w:rsid w:val="00295424"/>
    <w:rsid w:val="00295C89"/>
    <w:rsid w:val="00297E3C"/>
    <w:rsid w:val="002A1023"/>
    <w:rsid w:val="002A2936"/>
    <w:rsid w:val="002A581D"/>
    <w:rsid w:val="002A5AE6"/>
    <w:rsid w:val="002B424D"/>
    <w:rsid w:val="002B5DE6"/>
    <w:rsid w:val="002B6058"/>
    <w:rsid w:val="002B68B5"/>
    <w:rsid w:val="002B6CFE"/>
    <w:rsid w:val="002B7608"/>
    <w:rsid w:val="002B762B"/>
    <w:rsid w:val="002B7C61"/>
    <w:rsid w:val="002B7DA4"/>
    <w:rsid w:val="002C0520"/>
    <w:rsid w:val="002C0955"/>
    <w:rsid w:val="002C1F61"/>
    <w:rsid w:val="002C2BA5"/>
    <w:rsid w:val="002C4E9D"/>
    <w:rsid w:val="002C6453"/>
    <w:rsid w:val="002C6E73"/>
    <w:rsid w:val="002D12CA"/>
    <w:rsid w:val="002D1347"/>
    <w:rsid w:val="002D2CF6"/>
    <w:rsid w:val="002D5103"/>
    <w:rsid w:val="002D5688"/>
    <w:rsid w:val="002E00A0"/>
    <w:rsid w:val="002E3719"/>
    <w:rsid w:val="002E6859"/>
    <w:rsid w:val="002E7248"/>
    <w:rsid w:val="002E7C3C"/>
    <w:rsid w:val="002E7ECA"/>
    <w:rsid w:val="002F1BD8"/>
    <w:rsid w:val="002F450D"/>
    <w:rsid w:val="002F6334"/>
    <w:rsid w:val="002F6DB7"/>
    <w:rsid w:val="002F7821"/>
    <w:rsid w:val="00302D26"/>
    <w:rsid w:val="003051D1"/>
    <w:rsid w:val="00305B2A"/>
    <w:rsid w:val="00305CD2"/>
    <w:rsid w:val="003071ED"/>
    <w:rsid w:val="00310857"/>
    <w:rsid w:val="003109F0"/>
    <w:rsid w:val="003120AD"/>
    <w:rsid w:val="00314827"/>
    <w:rsid w:val="00316A57"/>
    <w:rsid w:val="00316AF5"/>
    <w:rsid w:val="003178F2"/>
    <w:rsid w:val="00317BFA"/>
    <w:rsid w:val="003237F9"/>
    <w:rsid w:val="00324A23"/>
    <w:rsid w:val="0032521E"/>
    <w:rsid w:val="003254D3"/>
    <w:rsid w:val="00325889"/>
    <w:rsid w:val="00325C26"/>
    <w:rsid w:val="00325C32"/>
    <w:rsid w:val="003312E9"/>
    <w:rsid w:val="00335590"/>
    <w:rsid w:val="00335BC0"/>
    <w:rsid w:val="00337A1E"/>
    <w:rsid w:val="003407E6"/>
    <w:rsid w:val="0034218B"/>
    <w:rsid w:val="00342D09"/>
    <w:rsid w:val="0034362A"/>
    <w:rsid w:val="003440D6"/>
    <w:rsid w:val="003441B1"/>
    <w:rsid w:val="00346A00"/>
    <w:rsid w:val="003471DF"/>
    <w:rsid w:val="0034767B"/>
    <w:rsid w:val="00350BB6"/>
    <w:rsid w:val="003513C6"/>
    <w:rsid w:val="00352AEF"/>
    <w:rsid w:val="003632E5"/>
    <w:rsid w:val="00363E5B"/>
    <w:rsid w:val="00364185"/>
    <w:rsid w:val="00371241"/>
    <w:rsid w:val="00371612"/>
    <w:rsid w:val="00381B87"/>
    <w:rsid w:val="003849D1"/>
    <w:rsid w:val="00390982"/>
    <w:rsid w:val="0039213E"/>
    <w:rsid w:val="0039378E"/>
    <w:rsid w:val="00396B1F"/>
    <w:rsid w:val="003A1416"/>
    <w:rsid w:val="003A2DAC"/>
    <w:rsid w:val="003A3271"/>
    <w:rsid w:val="003A58F4"/>
    <w:rsid w:val="003A6368"/>
    <w:rsid w:val="003A6467"/>
    <w:rsid w:val="003C0DC9"/>
    <w:rsid w:val="003C1B2E"/>
    <w:rsid w:val="003C2091"/>
    <w:rsid w:val="003C3085"/>
    <w:rsid w:val="003C4797"/>
    <w:rsid w:val="003C48F8"/>
    <w:rsid w:val="003C662D"/>
    <w:rsid w:val="003C7547"/>
    <w:rsid w:val="003D04B7"/>
    <w:rsid w:val="003D637B"/>
    <w:rsid w:val="003E0156"/>
    <w:rsid w:val="003E0B13"/>
    <w:rsid w:val="003E1F2B"/>
    <w:rsid w:val="003E400B"/>
    <w:rsid w:val="003E6BFC"/>
    <w:rsid w:val="003E7D37"/>
    <w:rsid w:val="003F11BF"/>
    <w:rsid w:val="003F3B0D"/>
    <w:rsid w:val="003F564B"/>
    <w:rsid w:val="003F62B0"/>
    <w:rsid w:val="00401E21"/>
    <w:rsid w:val="0040306F"/>
    <w:rsid w:val="00406410"/>
    <w:rsid w:val="00407CA6"/>
    <w:rsid w:val="00411BC5"/>
    <w:rsid w:val="00412D38"/>
    <w:rsid w:val="004131FD"/>
    <w:rsid w:val="00413647"/>
    <w:rsid w:val="004142C3"/>
    <w:rsid w:val="00415E2A"/>
    <w:rsid w:val="004169E9"/>
    <w:rsid w:val="00421F38"/>
    <w:rsid w:val="00422830"/>
    <w:rsid w:val="00425B49"/>
    <w:rsid w:val="004266A3"/>
    <w:rsid w:val="0042782C"/>
    <w:rsid w:val="00431545"/>
    <w:rsid w:val="0043224C"/>
    <w:rsid w:val="00434227"/>
    <w:rsid w:val="00435499"/>
    <w:rsid w:val="00443222"/>
    <w:rsid w:val="00444BFD"/>
    <w:rsid w:val="00447120"/>
    <w:rsid w:val="00450ADC"/>
    <w:rsid w:val="00450B63"/>
    <w:rsid w:val="0045184B"/>
    <w:rsid w:val="0045388A"/>
    <w:rsid w:val="00453E1F"/>
    <w:rsid w:val="00454FE3"/>
    <w:rsid w:val="004550F6"/>
    <w:rsid w:val="00455542"/>
    <w:rsid w:val="004561BB"/>
    <w:rsid w:val="00460BF6"/>
    <w:rsid w:val="004641CC"/>
    <w:rsid w:val="00466FB7"/>
    <w:rsid w:val="00467318"/>
    <w:rsid w:val="00467559"/>
    <w:rsid w:val="00472C3A"/>
    <w:rsid w:val="004732A4"/>
    <w:rsid w:val="00477922"/>
    <w:rsid w:val="00481571"/>
    <w:rsid w:val="00482FD7"/>
    <w:rsid w:val="00483236"/>
    <w:rsid w:val="00484364"/>
    <w:rsid w:val="00484516"/>
    <w:rsid w:val="004905BC"/>
    <w:rsid w:val="00490B82"/>
    <w:rsid w:val="00490E69"/>
    <w:rsid w:val="00491970"/>
    <w:rsid w:val="004923B7"/>
    <w:rsid w:val="0049256B"/>
    <w:rsid w:val="00492E7B"/>
    <w:rsid w:val="00492E9D"/>
    <w:rsid w:val="004A159D"/>
    <w:rsid w:val="004A2614"/>
    <w:rsid w:val="004A679F"/>
    <w:rsid w:val="004A7141"/>
    <w:rsid w:val="004B249F"/>
    <w:rsid w:val="004B2E7E"/>
    <w:rsid w:val="004B4A32"/>
    <w:rsid w:val="004B4A55"/>
    <w:rsid w:val="004B4E32"/>
    <w:rsid w:val="004B5B8F"/>
    <w:rsid w:val="004C4012"/>
    <w:rsid w:val="004C6366"/>
    <w:rsid w:val="004D1B5B"/>
    <w:rsid w:val="004D5306"/>
    <w:rsid w:val="004D64FF"/>
    <w:rsid w:val="004D7037"/>
    <w:rsid w:val="004E0662"/>
    <w:rsid w:val="004E15B7"/>
    <w:rsid w:val="004E34C9"/>
    <w:rsid w:val="004E3815"/>
    <w:rsid w:val="004E4761"/>
    <w:rsid w:val="004E4D70"/>
    <w:rsid w:val="004E70CA"/>
    <w:rsid w:val="004F01CA"/>
    <w:rsid w:val="004F4231"/>
    <w:rsid w:val="004F47DC"/>
    <w:rsid w:val="004F56FA"/>
    <w:rsid w:val="005043B9"/>
    <w:rsid w:val="00504E00"/>
    <w:rsid w:val="00513A59"/>
    <w:rsid w:val="0052084A"/>
    <w:rsid w:val="00520A71"/>
    <w:rsid w:val="005225A1"/>
    <w:rsid w:val="00522EE8"/>
    <w:rsid w:val="00523192"/>
    <w:rsid w:val="00525557"/>
    <w:rsid w:val="00526678"/>
    <w:rsid w:val="00526DE9"/>
    <w:rsid w:val="00526E43"/>
    <w:rsid w:val="00527AA0"/>
    <w:rsid w:val="005302E9"/>
    <w:rsid w:val="005317B2"/>
    <w:rsid w:val="00533E3A"/>
    <w:rsid w:val="00534B97"/>
    <w:rsid w:val="005359A6"/>
    <w:rsid w:val="00536EBA"/>
    <w:rsid w:val="005371B6"/>
    <w:rsid w:val="005423AF"/>
    <w:rsid w:val="00543913"/>
    <w:rsid w:val="00543A0E"/>
    <w:rsid w:val="00543B36"/>
    <w:rsid w:val="005506C4"/>
    <w:rsid w:val="0055178A"/>
    <w:rsid w:val="005521A4"/>
    <w:rsid w:val="00553C21"/>
    <w:rsid w:val="00553F72"/>
    <w:rsid w:val="00554053"/>
    <w:rsid w:val="00556989"/>
    <w:rsid w:val="005625BF"/>
    <w:rsid w:val="00562944"/>
    <w:rsid w:val="00563516"/>
    <w:rsid w:val="0056395C"/>
    <w:rsid w:val="005646FB"/>
    <w:rsid w:val="00565D73"/>
    <w:rsid w:val="005707D0"/>
    <w:rsid w:val="005718E5"/>
    <w:rsid w:val="0057193B"/>
    <w:rsid w:val="005732CB"/>
    <w:rsid w:val="005779EA"/>
    <w:rsid w:val="005779FB"/>
    <w:rsid w:val="00582CB9"/>
    <w:rsid w:val="00583495"/>
    <w:rsid w:val="00583789"/>
    <w:rsid w:val="005857BD"/>
    <w:rsid w:val="00585DE3"/>
    <w:rsid w:val="005926B0"/>
    <w:rsid w:val="0059586F"/>
    <w:rsid w:val="00597649"/>
    <w:rsid w:val="005A051E"/>
    <w:rsid w:val="005A1CCD"/>
    <w:rsid w:val="005A1E99"/>
    <w:rsid w:val="005A43F5"/>
    <w:rsid w:val="005A78BB"/>
    <w:rsid w:val="005A7F49"/>
    <w:rsid w:val="005B022D"/>
    <w:rsid w:val="005B3E3C"/>
    <w:rsid w:val="005B41C2"/>
    <w:rsid w:val="005C1AFA"/>
    <w:rsid w:val="005C3ECE"/>
    <w:rsid w:val="005D1ACE"/>
    <w:rsid w:val="005D488C"/>
    <w:rsid w:val="005D5B4D"/>
    <w:rsid w:val="005D6D34"/>
    <w:rsid w:val="005D77FA"/>
    <w:rsid w:val="005D7A14"/>
    <w:rsid w:val="005E09A9"/>
    <w:rsid w:val="005E0C22"/>
    <w:rsid w:val="005E24DC"/>
    <w:rsid w:val="005E2D1E"/>
    <w:rsid w:val="005E34F9"/>
    <w:rsid w:val="005E4236"/>
    <w:rsid w:val="005E65D8"/>
    <w:rsid w:val="005F2450"/>
    <w:rsid w:val="005F4DAB"/>
    <w:rsid w:val="005F6C17"/>
    <w:rsid w:val="005F7517"/>
    <w:rsid w:val="005F7EF5"/>
    <w:rsid w:val="0060247F"/>
    <w:rsid w:val="006026AA"/>
    <w:rsid w:val="00607A92"/>
    <w:rsid w:val="00607CCA"/>
    <w:rsid w:val="00611E8D"/>
    <w:rsid w:val="0061268E"/>
    <w:rsid w:val="00613CE0"/>
    <w:rsid w:val="0061499F"/>
    <w:rsid w:val="00614C3B"/>
    <w:rsid w:val="00617550"/>
    <w:rsid w:val="00617782"/>
    <w:rsid w:val="00620C85"/>
    <w:rsid w:val="00623569"/>
    <w:rsid w:val="00626966"/>
    <w:rsid w:val="00627059"/>
    <w:rsid w:val="006312CB"/>
    <w:rsid w:val="00631834"/>
    <w:rsid w:val="00632B24"/>
    <w:rsid w:val="006341ED"/>
    <w:rsid w:val="00635205"/>
    <w:rsid w:val="00635673"/>
    <w:rsid w:val="006376F3"/>
    <w:rsid w:val="00640D09"/>
    <w:rsid w:val="006415B7"/>
    <w:rsid w:val="00643975"/>
    <w:rsid w:val="00644139"/>
    <w:rsid w:val="0065220B"/>
    <w:rsid w:val="006530C8"/>
    <w:rsid w:val="00654346"/>
    <w:rsid w:val="00655753"/>
    <w:rsid w:val="00656B9C"/>
    <w:rsid w:val="006577BE"/>
    <w:rsid w:val="00661F05"/>
    <w:rsid w:val="006621E5"/>
    <w:rsid w:val="00663393"/>
    <w:rsid w:val="006634AC"/>
    <w:rsid w:val="006643C8"/>
    <w:rsid w:val="006657D7"/>
    <w:rsid w:val="0066656C"/>
    <w:rsid w:val="00666F4F"/>
    <w:rsid w:val="00667006"/>
    <w:rsid w:val="00667C8B"/>
    <w:rsid w:val="00670163"/>
    <w:rsid w:val="00670528"/>
    <w:rsid w:val="00670C0A"/>
    <w:rsid w:val="006716C7"/>
    <w:rsid w:val="00671A0F"/>
    <w:rsid w:val="00671B9D"/>
    <w:rsid w:val="006720C8"/>
    <w:rsid w:val="006721BB"/>
    <w:rsid w:val="00673218"/>
    <w:rsid w:val="00673B15"/>
    <w:rsid w:val="00675FB2"/>
    <w:rsid w:val="006813B3"/>
    <w:rsid w:val="006815F3"/>
    <w:rsid w:val="0068164E"/>
    <w:rsid w:val="0068173D"/>
    <w:rsid w:val="00681D79"/>
    <w:rsid w:val="0068251F"/>
    <w:rsid w:val="00683E8B"/>
    <w:rsid w:val="006901F3"/>
    <w:rsid w:val="0069379A"/>
    <w:rsid w:val="00694607"/>
    <w:rsid w:val="00694FE6"/>
    <w:rsid w:val="00695584"/>
    <w:rsid w:val="006960FE"/>
    <w:rsid w:val="006A025C"/>
    <w:rsid w:val="006A08D3"/>
    <w:rsid w:val="006A1755"/>
    <w:rsid w:val="006A1D93"/>
    <w:rsid w:val="006A3A00"/>
    <w:rsid w:val="006A4EEC"/>
    <w:rsid w:val="006A611C"/>
    <w:rsid w:val="006A622D"/>
    <w:rsid w:val="006B07FC"/>
    <w:rsid w:val="006B1696"/>
    <w:rsid w:val="006B19C9"/>
    <w:rsid w:val="006B240C"/>
    <w:rsid w:val="006B26F8"/>
    <w:rsid w:val="006B2E47"/>
    <w:rsid w:val="006B46B3"/>
    <w:rsid w:val="006B4DE9"/>
    <w:rsid w:val="006B73F6"/>
    <w:rsid w:val="006C40CA"/>
    <w:rsid w:val="006C4DCD"/>
    <w:rsid w:val="006C706B"/>
    <w:rsid w:val="006D5879"/>
    <w:rsid w:val="006D739B"/>
    <w:rsid w:val="006E50E4"/>
    <w:rsid w:val="006F0B4B"/>
    <w:rsid w:val="006F10D2"/>
    <w:rsid w:val="006F234D"/>
    <w:rsid w:val="006F31FD"/>
    <w:rsid w:val="006F339A"/>
    <w:rsid w:val="006F50C4"/>
    <w:rsid w:val="006F63C7"/>
    <w:rsid w:val="006F6497"/>
    <w:rsid w:val="006F793B"/>
    <w:rsid w:val="006F7BDA"/>
    <w:rsid w:val="00700299"/>
    <w:rsid w:val="007011C0"/>
    <w:rsid w:val="00701668"/>
    <w:rsid w:val="007017DF"/>
    <w:rsid w:val="007030FB"/>
    <w:rsid w:val="00703D26"/>
    <w:rsid w:val="00704F28"/>
    <w:rsid w:val="00706D50"/>
    <w:rsid w:val="00710823"/>
    <w:rsid w:val="0071650A"/>
    <w:rsid w:val="007167B9"/>
    <w:rsid w:val="0072245F"/>
    <w:rsid w:val="00724311"/>
    <w:rsid w:val="00725C3F"/>
    <w:rsid w:val="007264EE"/>
    <w:rsid w:val="00727173"/>
    <w:rsid w:val="0073065C"/>
    <w:rsid w:val="007309FC"/>
    <w:rsid w:val="00735EEC"/>
    <w:rsid w:val="0073611D"/>
    <w:rsid w:val="00736C13"/>
    <w:rsid w:val="00737195"/>
    <w:rsid w:val="00740698"/>
    <w:rsid w:val="00741BFA"/>
    <w:rsid w:val="00750CAB"/>
    <w:rsid w:val="0075140F"/>
    <w:rsid w:val="00752CE2"/>
    <w:rsid w:val="00753102"/>
    <w:rsid w:val="00753E65"/>
    <w:rsid w:val="00757E3B"/>
    <w:rsid w:val="007607C5"/>
    <w:rsid w:val="00763AE8"/>
    <w:rsid w:val="00764A04"/>
    <w:rsid w:val="00771634"/>
    <w:rsid w:val="00771F3F"/>
    <w:rsid w:val="0077374F"/>
    <w:rsid w:val="0077380F"/>
    <w:rsid w:val="007748CE"/>
    <w:rsid w:val="00775183"/>
    <w:rsid w:val="00775941"/>
    <w:rsid w:val="007821D8"/>
    <w:rsid w:val="0078282A"/>
    <w:rsid w:val="0078426B"/>
    <w:rsid w:val="0078490E"/>
    <w:rsid w:val="0078502E"/>
    <w:rsid w:val="00785D24"/>
    <w:rsid w:val="00785FBC"/>
    <w:rsid w:val="00786912"/>
    <w:rsid w:val="00787563"/>
    <w:rsid w:val="00787D7F"/>
    <w:rsid w:val="00790437"/>
    <w:rsid w:val="00790C54"/>
    <w:rsid w:val="00790F13"/>
    <w:rsid w:val="007911FB"/>
    <w:rsid w:val="0079121B"/>
    <w:rsid w:val="00791A7A"/>
    <w:rsid w:val="007928C5"/>
    <w:rsid w:val="0079751D"/>
    <w:rsid w:val="0079789A"/>
    <w:rsid w:val="007A1F6D"/>
    <w:rsid w:val="007A2858"/>
    <w:rsid w:val="007A351B"/>
    <w:rsid w:val="007A4B02"/>
    <w:rsid w:val="007B0FD1"/>
    <w:rsid w:val="007B2E55"/>
    <w:rsid w:val="007B3AF8"/>
    <w:rsid w:val="007C07AE"/>
    <w:rsid w:val="007C0817"/>
    <w:rsid w:val="007C0E9F"/>
    <w:rsid w:val="007C31EB"/>
    <w:rsid w:val="007C35CF"/>
    <w:rsid w:val="007C72C7"/>
    <w:rsid w:val="007C72F4"/>
    <w:rsid w:val="007D2172"/>
    <w:rsid w:val="007D303A"/>
    <w:rsid w:val="007D3278"/>
    <w:rsid w:val="007D3BF8"/>
    <w:rsid w:val="007D6B24"/>
    <w:rsid w:val="007D6E8B"/>
    <w:rsid w:val="007E10A7"/>
    <w:rsid w:val="007E377C"/>
    <w:rsid w:val="007F1FBF"/>
    <w:rsid w:val="007F2343"/>
    <w:rsid w:val="007F278F"/>
    <w:rsid w:val="007F3EBB"/>
    <w:rsid w:val="007F66D9"/>
    <w:rsid w:val="007F7F09"/>
    <w:rsid w:val="008015E4"/>
    <w:rsid w:val="00801806"/>
    <w:rsid w:val="008047A7"/>
    <w:rsid w:val="00805A32"/>
    <w:rsid w:val="00806A8B"/>
    <w:rsid w:val="008104E5"/>
    <w:rsid w:val="00813928"/>
    <w:rsid w:val="00814712"/>
    <w:rsid w:val="008160B8"/>
    <w:rsid w:val="00817FAE"/>
    <w:rsid w:val="0082016E"/>
    <w:rsid w:val="0082343B"/>
    <w:rsid w:val="0082361C"/>
    <w:rsid w:val="00826F31"/>
    <w:rsid w:val="00827463"/>
    <w:rsid w:val="0083048A"/>
    <w:rsid w:val="0083213C"/>
    <w:rsid w:val="00832AE9"/>
    <w:rsid w:val="008332BA"/>
    <w:rsid w:val="008337E6"/>
    <w:rsid w:val="008456B7"/>
    <w:rsid w:val="008459D8"/>
    <w:rsid w:val="00846043"/>
    <w:rsid w:val="00846BA2"/>
    <w:rsid w:val="00846FA0"/>
    <w:rsid w:val="00850400"/>
    <w:rsid w:val="00852244"/>
    <w:rsid w:val="008542B3"/>
    <w:rsid w:val="008603BF"/>
    <w:rsid w:val="00861B6E"/>
    <w:rsid w:val="00863824"/>
    <w:rsid w:val="00864874"/>
    <w:rsid w:val="0086511A"/>
    <w:rsid w:val="00867B4C"/>
    <w:rsid w:val="008700E6"/>
    <w:rsid w:val="008776E5"/>
    <w:rsid w:val="00877C43"/>
    <w:rsid w:val="00880858"/>
    <w:rsid w:val="00880ED8"/>
    <w:rsid w:val="0088321E"/>
    <w:rsid w:val="00883483"/>
    <w:rsid w:val="0088472C"/>
    <w:rsid w:val="00885ACF"/>
    <w:rsid w:val="00885DEE"/>
    <w:rsid w:val="008871C6"/>
    <w:rsid w:val="008875B5"/>
    <w:rsid w:val="00891208"/>
    <w:rsid w:val="00892BA6"/>
    <w:rsid w:val="00892EF5"/>
    <w:rsid w:val="008931C1"/>
    <w:rsid w:val="00894CDA"/>
    <w:rsid w:val="00896210"/>
    <w:rsid w:val="008A4502"/>
    <w:rsid w:val="008B0AA5"/>
    <w:rsid w:val="008B0CB3"/>
    <w:rsid w:val="008B1E25"/>
    <w:rsid w:val="008B54E2"/>
    <w:rsid w:val="008C0363"/>
    <w:rsid w:val="008C11BC"/>
    <w:rsid w:val="008C1F3E"/>
    <w:rsid w:val="008D038A"/>
    <w:rsid w:val="008D0533"/>
    <w:rsid w:val="008D0601"/>
    <w:rsid w:val="008D4686"/>
    <w:rsid w:val="008D572B"/>
    <w:rsid w:val="008D719E"/>
    <w:rsid w:val="008D7243"/>
    <w:rsid w:val="008D76FD"/>
    <w:rsid w:val="008E2755"/>
    <w:rsid w:val="008E3014"/>
    <w:rsid w:val="008E353B"/>
    <w:rsid w:val="008E3FCB"/>
    <w:rsid w:val="008E52C2"/>
    <w:rsid w:val="008E5656"/>
    <w:rsid w:val="008E5E34"/>
    <w:rsid w:val="008E6022"/>
    <w:rsid w:val="008F1B26"/>
    <w:rsid w:val="008F22B1"/>
    <w:rsid w:val="008F2AEF"/>
    <w:rsid w:val="008F54F6"/>
    <w:rsid w:val="008F670C"/>
    <w:rsid w:val="008F756C"/>
    <w:rsid w:val="008F797F"/>
    <w:rsid w:val="0090021D"/>
    <w:rsid w:val="00900C19"/>
    <w:rsid w:val="00905014"/>
    <w:rsid w:val="009107A7"/>
    <w:rsid w:val="009111C2"/>
    <w:rsid w:val="00914F83"/>
    <w:rsid w:val="00920965"/>
    <w:rsid w:val="00925926"/>
    <w:rsid w:val="00930024"/>
    <w:rsid w:val="009334B1"/>
    <w:rsid w:val="00933649"/>
    <w:rsid w:val="009342A0"/>
    <w:rsid w:val="0093583E"/>
    <w:rsid w:val="00935CD6"/>
    <w:rsid w:val="009366F6"/>
    <w:rsid w:val="00940BA5"/>
    <w:rsid w:val="00940EBA"/>
    <w:rsid w:val="00941968"/>
    <w:rsid w:val="00941F72"/>
    <w:rsid w:val="00944649"/>
    <w:rsid w:val="00944AE6"/>
    <w:rsid w:val="0094769E"/>
    <w:rsid w:val="00952BC2"/>
    <w:rsid w:val="00953D71"/>
    <w:rsid w:val="00956D9C"/>
    <w:rsid w:val="009575F8"/>
    <w:rsid w:val="0096117B"/>
    <w:rsid w:val="00962595"/>
    <w:rsid w:val="00962C12"/>
    <w:rsid w:val="00966DD6"/>
    <w:rsid w:val="0096740A"/>
    <w:rsid w:val="00970A65"/>
    <w:rsid w:val="00971EAF"/>
    <w:rsid w:val="00977E25"/>
    <w:rsid w:val="00980F42"/>
    <w:rsid w:val="009813C0"/>
    <w:rsid w:val="009815F9"/>
    <w:rsid w:val="00981EB8"/>
    <w:rsid w:val="0098240B"/>
    <w:rsid w:val="00982A39"/>
    <w:rsid w:val="009846B8"/>
    <w:rsid w:val="00985DCC"/>
    <w:rsid w:val="00985DD9"/>
    <w:rsid w:val="0098608D"/>
    <w:rsid w:val="00986322"/>
    <w:rsid w:val="00987B2E"/>
    <w:rsid w:val="00991056"/>
    <w:rsid w:val="00992E0E"/>
    <w:rsid w:val="00993B2F"/>
    <w:rsid w:val="009949DB"/>
    <w:rsid w:val="00995AF0"/>
    <w:rsid w:val="009961F1"/>
    <w:rsid w:val="00996857"/>
    <w:rsid w:val="009A05C6"/>
    <w:rsid w:val="009A0DD0"/>
    <w:rsid w:val="009A16E7"/>
    <w:rsid w:val="009A64E7"/>
    <w:rsid w:val="009A7F22"/>
    <w:rsid w:val="009B2C72"/>
    <w:rsid w:val="009B5868"/>
    <w:rsid w:val="009B7142"/>
    <w:rsid w:val="009B773E"/>
    <w:rsid w:val="009C0261"/>
    <w:rsid w:val="009C2ED5"/>
    <w:rsid w:val="009C3A66"/>
    <w:rsid w:val="009C49F1"/>
    <w:rsid w:val="009C50F0"/>
    <w:rsid w:val="009C5E5F"/>
    <w:rsid w:val="009C6803"/>
    <w:rsid w:val="009C69A5"/>
    <w:rsid w:val="009C7555"/>
    <w:rsid w:val="009C76C5"/>
    <w:rsid w:val="009D558C"/>
    <w:rsid w:val="009D564A"/>
    <w:rsid w:val="009E115D"/>
    <w:rsid w:val="009E1A80"/>
    <w:rsid w:val="009E3188"/>
    <w:rsid w:val="009E4F38"/>
    <w:rsid w:val="009F2AE3"/>
    <w:rsid w:val="009F32E0"/>
    <w:rsid w:val="009F65FB"/>
    <w:rsid w:val="00A01131"/>
    <w:rsid w:val="00A039E0"/>
    <w:rsid w:val="00A046CB"/>
    <w:rsid w:val="00A04C33"/>
    <w:rsid w:val="00A1168A"/>
    <w:rsid w:val="00A137F4"/>
    <w:rsid w:val="00A15FE0"/>
    <w:rsid w:val="00A27BB9"/>
    <w:rsid w:val="00A32239"/>
    <w:rsid w:val="00A346A5"/>
    <w:rsid w:val="00A36DA2"/>
    <w:rsid w:val="00A41448"/>
    <w:rsid w:val="00A42821"/>
    <w:rsid w:val="00A455F7"/>
    <w:rsid w:val="00A477B1"/>
    <w:rsid w:val="00A51791"/>
    <w:rsid w:val="00A51AE3"/>
    <w:rsid w:val="00A51B65"/>
    <w:rsid w:val="00A52987"/>
    <w:rsid w:val="00A52E04"/>
    <w:rsid w:val="00A537E3"/>
    <w:rsid w:val="00A558FE"/>
    <w:rsid w:val="00A56F3C"/>
    <w:rsid w:val="00A5707A"/>
    <w:rsid w:val="00A570F9"/>
    <w:rsid w:val="00A6008C"/>
    <w:rsid w:val="00A6531A"/>
    <w:rsid w:val="00A65467"/>
    <w:rsid w:val="00A67FAE"/>
    <w:rsid w:val="00A7262E"/>
    <w:rsid w:val="00A758B7"/>
    <w:rsid w:val="00A76397"/>
    <w:rsid w:val="00A76865"/>
    <w:rsid w:val="00A770D4"/>
    <w:rsid w:val="00A80B7A"/>
    <w:rsid w:val="00A8385E"/>
    <w:rsid w:val="00A83A9C"/>
    <w:rsid w:val="00A841CD"/>
    <w:rsid w:val="00A84698"/>
    <w:rsid w:val="00A87078"/>
    <w:rsid w:val="00A8771C"/>
    <w:rsid w:val="00A87818"/>
    <w:rsid w:val="00A90EB5"/>
    <w:rsid w:val="00A9255F"/>
    <w:rsid w:val="00A93AD0"/>
    <w:rsid w:val="00A9430C"/>
    <w:rsid w:val="00A94E80"/>
    <w:rsid w:val="00AA0119"/>
    <w:rsid w:val="00AA203A"/>
    <w:rsid w:val="00AA5466"/>
    <w:rsid w:val="00AA5686"/>
    <w:rsid w:val="00AA5D0F"/>
    <w:rsid w:val="00AA7208"/>
    <w:rsid w:val="00AA7BA1"/>
    <w:rsid w:val="00AB17D4"/>
    <w:rsid w:val="00AB38FB"/>
    <w:rsid w:val="00AB3A65"/>
    <w:rsid w:val="00AB43A3"/>
    <w:rsid w:val="00AB5563"/>
    <w:rsid w:val="00AB57D1"/>
    <w:rsid w:val="00AB5E88"/>
    <w:rsid w:val="00AC05EC"/>
    <w:rsid w:val="00AC2ADA"/>
    <w:rsid w:val="00AC3C09"/>
    <w:rsid w:val="00AC3EE9"/>
    <w:rsid w:val="00AC75A2"/>
    <w:rsid w:val="00AD36B2"/>
    <w:rsid w:val="00AD4705"/>
    <w:rsid w:val="00AD6CA3"/>
    <w:rsid w:val="00AE0F52"/>
    <w:rsid w:val="00AE33A7"/>
    <w:rsid w:val="00AE3E74"/>
    <w:rsid w:val="00AE651D"/>
    <w:rsid w:val="00AE6757"/>
    <w:rsid w:val="00AE6D06"/>
    <w:rsid w:val="00AE74DA"/>
    <w:rsid w:val="00AE7EF4"/>
    <w:rsid w:val="00AF1BE8"/>
    <w:rsid w:val="00AF50AA"/>
    <w:rsid w:val="00AF665B"/>
    <w:rsid w:val="00B01937"/>
    <w:rsid w:val="00B0224C"/>
    <w:rsid w:val="00B0426F"/>
    <w:rsid w:val="00B04A0F"/>
    <w:rsid w:val="00B050D8"/>
    <w:rsid w:val="00B07249"/>
    <w:rsid w:val="00B10FC3"/>
    <w:rsid w:val="00B119D5"/>
    <w:rsid w:val="00B12EB3"/>
    <w:rsid w:val="00B1497C"/>
    <w:rsid w:val="00B15862"/>
    <w:rsid w:val="00B20740"/>
    <w:rsid w:val="00B2238E"/>
    <w:rsid w:val="00B22A81"/>
    <w:rsid w:val="00B244DB"/>
    <w:rsid w:val="00B249BE"/>
    <w:rsid w:val="00B26452"/>
    <w:rsid w:val="00B31384"/>
    <w:rsid w:val="00B31FEB"/>
    <w:rsid w:val="00B32EDB"/>
    <w:rsid w:val="00B34366"/>
    <w:rsid w:val="00B344DD"/>
    <w:rsid w:val="00B35B9C"/>
    <w:rsid w:val="00B36144"/>
    <w:rsid w:val="00B369AB"/>
    <w:rsid w:val="00B4032F"/>
    <w:rsid w:val="00B40B4B"/>
    <w:rsid w:val="00B40B63"/>
    <w:rsid w:val="00B42431"/>
    <w:rsid w:val="00B434A2"/>
    <w:rsid w:val="00B439DA"/>
    <w:rsid w:val="00B451C5"/>
    <w:rsid w:val="00B4569F"/>
    <w:rsid w:val="00B45B51"/>
    <w:rsid w:val="00B47212"/>
    <w:rsid w:val="00B479EA"/>
    <w:rsid w:val="00B50A9A"/>
    <w:rsid w:val="00B54841"/>
    <w:rsid w:val="00B54AA0"/>
    <w:rsid w:val="00B54C20"/>
    <w:rsid w:val="00B5586A"/>
    <w:rsid w:val="00B5724C"/>
    <w:rsid w:val="00B60340"/>
    <w:rsid w:val="00B61B8C"/>
    <w:rsid w:val="00B65EC4"/>
    <w:rsid w:val="00B6658C"/>
    <w:rsid w:val="00B66D1A"/>
    <w:rsid w:val="00B700C1"/>
    <w:rsid w:val="00B7011C"/>
    <w:rsid w:val="00B7291E"/>
    <w:rsid w:val="00B75CAC"/>
    <w:rsid w:val="00B8071A"/>
    <w:rsid w:val="00B8097F"/>
    <w:rsid w:val="00B83249"/>
    <w:rsid w:val="00B8347D"/>
    <w:rsid w:val="00B83C05"/>
    <w:rsid w:val="00B84757"/>
    <w:rsid w:val="00B850C4"/>
    <w:rsid w:val="00B85DA5"/>
    <w:rsid w:val="00B903CD"/>
    <w:rsid w:val="00B90D85"/>
    <w:rsid w:val="00B90F93"/>
    <w:rsid w:val="00B94F91"/>
    <w:rsid w:val="00B95FAE"/>
    <w:rsid w:val="00B97BAA"/>
    <w:rsid w:val="00BB074E"/>
    <w:rsid w:val="00BB1C2B"/>
    <w:rsid w:val="00BB1CA7"/>
    <w:rsid w:val="00BB2B18"/>
    <w:rsid w:val="00BB2F5F"/>
    <w:rsid w:val="00BB656D"/>
    <w:rsid w:val="00BB6720"/>
    <w:rsid w:val="00BB6B06"/>
    <w:rsid w:val="00BC056E"/>
    <w:rsid w:val="00BC432D"/>
    <w:rsid w:val="00BD051E"/>
    <w:rsid w:val="00BD1A85"/>
    <w:rsid w:val="00BD1F96"/>
    <w:rsid w:val="00BD22A4"/>
    <w:rsid w:val="00BD3620"/>
    <w:rsid w:val="00BE46FD"/>
    <w:rsid w:val="00BE5D5E"/>
    <w:rsid w:val="00BE65AB"/>
    <w:rsid w:val="00BE67FB"/>
    <w:rsid w:val="00BE68A8"/>
    <w:rsid w:val="00BE77F1"/>
    <w:rsid w:val="00BE7AA3"/>
    <w:rsid w:val="00BF3596"/>
    <w:rsid w:val="00BF3B84"/>
    <w:rsid w:val="00BF562B"/>
    <w:rsid w:val="00BF6C87"/>
    <w:rsid w:val="00C008CD"/>
    <w:rsid w:val="00C00D94"/>
    <w:rsid w:val="00C01425"/>
    <w:rsid w:val="00C02632"/>
    <w:rsid w:val="00C03B04"/>
    <w:rsid w:val="00C03F3B"/>
    <w:rsid w:val="00C06B91"/>
    <w:rsid w:val="00C07FB7"/>
    <w:rsid w:val="00C07FDB"/>
    <w:rsid w:val="00C11D57"/>
    <w:rsid w:val="00C14614"/>
    <w:rsid w:val="00C1507B"/>
    <w:rsid w:val="00C1631F"/>
    <w:rsid w:val="00C21190"/>
    <w:rsid w:val="00C21645"/>
    <w:rsid w:val="00C228C3"/>
    <w:rsid w:val="00C2513D"/>
    <w:rsid w:val="00C26850"/>
    <w:rsid w:val="00C2761A"/>
    <w:rsid w:val="00C27E0F"/>
    <w:rsid w:val="00C35C6A"/>
    <w:rsid w:val="00C373B2"/>
    <w:rsid w:val="00C42A62"/>
    <w:rsid w:val="00C42D79"/>
    <w:rsid w:val="00C42E3E"/>
    <w:rsid w:val="00C438E6"/>
    <w:rsid w:val="00C43E1E"/>
    <w:rsid w:val="00C4474A"/>
    <w:rsid w:val="00C47256"/>
    <w:rsid w:val="00C47694"/>
    <w:rsid w:val="00C50996"/>
    <w:rsid w:val="00C52EEB"/>
    <w:rsid w:val="00C538C1"/>
    <w:rsid w:val="00C54711"/>
    <w:rsid w:val="00C54B4E"/>
    <w:rsid w:val="00C54DD5"/>
    <w:rsid w:val="00C555F1"/>
    <w:rsid w:val="00C55980"/>
    <w:rsid w:val="00C61206"/>
    <w:rsid w:val="00C62146"/>
    <w:rsid w:val="00C627E7"/>
    <w:rsid w:val="00C63AA7"/>
    <w:rsid w:val="00C63F35"/>
    <w:rsid w:val="00C6463D"/>
    <w:rsid w:val="00C663FE"/>
    <w:rsid w:val="00C7157E"/>
    <w:rsid w:val="00C76BB1"/>
    <w:rsid w:val="00C77304"/>
    <w:rsid w:val="00C8015B"/>
    <w:rsid w:val="00C805C0"/>
    <w:rsid w:val="00C80CFF"/>
    <w:rsid w:val="00C83C9B"/>
    <w:rsid w:val="00C84421"/>
    <w:rsid w:val="00C849BC"/>
    <w:rsid w:val="00C85ACD"/>
    <w:rsid w:val="00C8611D"/>
    <w:rsid w:val="00C86555"/>
    <w:rsid w:val="00C90ED2"/>
    <w:rsid w:val="00C91D11"/>
    <w:rsid w:val="00C9492D"/>
    <w:rsid w:val="00C94FE6"/>
    <w:rsid w:val="00C95A1E"/>
    <w:rsid w:val="00C97037"/>
    <w:rsid w:val="00CA06A5"/>
    <w:rsid w:val="00CA0EB7"/>
    <w:rsid w:val="00CA0F16"/>
    <w:rsid w:val="00CA1397"/>
    <w:rsid w:val="00CA38BB"/>
    <w:rsid w:val="00CA38F5"/>
    <w:rsid w:val="00CA5AB8"/>
    <w:rsid w:val="00CA5E19"/>
    <w:rsid w:val="00CA669E"/>
    <w:rsid w:val="00CA75C3"/>
    <w:rsid w:val="00CB1B07"/>
    <w:rsid w:val="00CB1CC2"/>
    <w:rsid w:val="00CB33CB"/>
    <w:rsid w:val="00CB4B07"/>
    <w:rsid w:val="00CB6464"/>
    <w:rsid w:val="00CB768B"/>
    <w:rsid w:val="00CC5F99"/>
    <w:rsid w:val="00CD4928"/>
    <w:rsid w:val="00CD51DB"/>
    <w:rsid w:val="00CD65C9"/>
    <w:rsid w:val="00CD7B7B"/>
    <w:rsid w:val="00CE5F32"/>
    <w:rsid w:val="00CE649B"/>
    <w:rsid w:val="00CE73E1"/>
    <w:rsid w:val="00CF305D"/>
    <w:rsid w:val="00CF34D5"/>
    <w:rsid w:val="00CF46FE"/>
    <w:rsid w:val="00CF4D45"/>
    <w:rsid w:val="00CF50C3"/>
    <w:rsid w:val="00CF71B3"/>
    <w:rsid w:val="00D016A5"/>
    <w:rsid w:val="00D01CF0"/>
    <w:rsid w:val="00D01E26"/>
    <w:rsid w:val="00D02347"/>
    <w:rsid w:val="00D03AA0"/>
    <w:rsid w:val="00D07265"/>
    <w:rsid w:val="00D11BF0"/>
    <w:rsid w:val="00D120A6"/>
    <w:rsid w:val="00D14191"/>
    <w:rsid w:val="00D14C0A"/>
    <w:rsid w:val="00D163CB"/>
    <w:rsid w:val="00D21BF9"/>
    <w:rsid w:val="00D25EF8"/>
    <w:rsid w:val="00D27138"/>
    <w:rsid w:val="00D2787A"/>
    <w:rsid w:val="00D319B1"/>
    <w:rsid w:val="00D334C0"/>
    <w:rsid w:val="00D34E99"/>
    <w:rsid w:val="00D373FC"/>
    <w:rsid w:val="00D3766B"/>
    <w:rsid w:val="00D37986"/>
    <w:rsid w:val="00D42723"/>
    <w:rsid w:val="00D475C6"/>
    <w:rsid w:val="00D47BE5"/>
    <w:rsid w:val="00D50A7B"/>
    <w:rsid w:val="00D50C56"/>
    <w:rsid w:val="00D51A7A"/>
    <w:rsid w:val="00D51EE0"/>
    <w:rsid w:val="00D5368E"/>
    <w:rsid w:val="00D53803"/>
    <w:rsid w:val="00D53843"/>
    <w:rsid w:val="00D563FE"/>
    <w:rsid w:val="00D60CF8"/>
    <w:rsid w:val="00D61717"/>
    <w:rsid w:val="00D61923"/>
    <w:rsid w:val="00D6259B"/>
    <w:rsid w:val="00D657A6"/>
    <w:rsid w:val="00D657A7"/>
    <w:rsid w:val="00D670AE"/>
    <w:rsid w:val="00D80540"/>
    <w:rsid w:val="00D811C9"/>
    <w:rsid w:val="00D85E86"/>
    <w:rsid w:val="00D875E5"/>
    <w:rsid w:val="00D9134B"/>
    <w:rsid w:val="00D922EA"/>
    <w:rsid w:val="00D92374"/>
    <w:rsid w:val="00D9268F"/>
    <w:rsid w:val="00D927C2"/>
    <w:rsid w:val="00D92A28"/>
    <w:rsid w:val="00D95176"/>
    <w:rsid w:val="00DA1AD8"/>
    <w:rsid w:val="00DA2BE5"/>
    <w:rsid w:val="00DA542A"/>
    <w:rsid w:val="00DA67BF"/>
    <w:rsid w:val="00DB3EB4"/>
    <w:rsid w:val="00DB44CE"/>
    <w:rsid w:val="00DB4F34"/>
    <w:rsid w:val="00DC2184"/>
    <w:rsid w:val="00DC301E"/>
    <w:rsid w:val="00DC3D4B"/>
    <w:rsid w:val="00DC529D"/>
    <w:rsid w:val="00DC63CF"/>
    <w:rsid w:val="00DC6681"/>
    <w:rsid w:val="00DC689D"/>
    <w:rsid w:val="00DC6FF7"/>
    <w:rsid w:val="00DC718C"/>
    <w:rsid w:val="00DD19F5"/>
    <w:rsid w:val="00DD6A64"/>
    <w:rsid w:val="00DE1F76"/>
    <w:rsid w:val="00DE6411"/>
    <w:rsid w:val="00DE73B0"/>
    <w:rsid w:val="00DF17CA"/>
    <w:rsid w:val="00DF305E"/>
    <w:rsid w:val="00DF46BF"/>
    <w:rsid w:val="00DF6B2E"/>
    <w:rsid w:val="00DF7C58"/>
    <w:rsid w:val="00E04602"/>
    <w:rsid w:val="00E06AB5"/>
    <w:rsid w:val="00E10B56"/>
    <w:rsid w:val="00E1109A"/>
    <w:rsid w:val="00E1141E"/>
    <w:rsid w:val="00E1146A"/>
    <w:rsid w:val="00E11690"/>
    <w:rsid w:val="00E129F8"/>
    <w:rsid w:val="00E159BD"/>
    <w:rsid w:val="00E202EB"/>
    <w:rsid w:val="00E21D76"/>
    <w:rsid w:val="00E228DC"/>
    <w:rsid w:val="00E23107"/>
    <w:rsid w:val="00E25A9A"/>
    <w:rsid w:val="00E25CF0"/>
    <w:rsid w:val="00E260D4"/>
    <w:rsid w:val="00E2644F"/>
    <w:rsid w:val="00E26DE1"/>
    <w:rsid w:val="00E271B2"/>
    <w:rsid w:val="00E277D4"/>
    <w:rsid w:val="00E329EE"/>
    <w:rsid w:val="00E34D57"/>
    <w:rsid w:val="00E34E83"/>
    <w:rsid w:val="00E371F4"/>
    <w:rsid w:val="00E40808"/>
    <w:rsid w:val="00E42CC9"/>
    <w:rsid w:val="00E43368"/>
    <w:rsid w:val="00E448C0"/>
    <w:rsid w:val="00E56B20"/>
    <w:rsid w:val="00E56BF5"/>
    <w:rsid w:val="00E57C3E"/>
    <w:rsid w:val="00E603E6"/>
    <w:rsid w:val="00E62941"/>
    <w:rsid w:val="00E641DC"/>
    <w:rsid w:val="00E65757"/>
    <w:rsid w:val="00E7398A"/>
    <w:rsid w:val="00E76A92"/>
    <w:rsid w:val="00E81184"/>
    <w:rsid w:val="00E816A0"/>
    <w:rsid w:val="00E81BE2"/>
    <w:rsid w:val="00E8229D"/>
    <w:rsid w:val="00E85F90"/>
    <w:rsid w:val="00E901D7"/>
    <w:rsid w:val="00E915A8"/>
    <w:rsid w:val="00E9193C"/>
    <w:rsid w:val="00E95799"/>
    <w:rsid w:val="00E958C4"/>
    <w:rsid w:val="00E96FAB"/>
    <w:rsid w:val="00EA2DF0"/>
    <w:rsid w:val="00EA390B"/>
    <w:rsid w:val="00EA6374"/>
    <w:rsid w:val="00EB0AD4"/>
    <w:rsid w:val="00EB37A0"/>
    <w:rsid w:val="00EB3C8E"/>
    <w:rsid w:val="00EB4039"/>
    <w:rsid w:val="00EB4430"/>
    <w:rsid w:val="00EB476D"/>
    <w:rsid w:val="00EB4B74"/>
    <w:rsid w:val="00EB7048"/>
    <w:rsid w:val="00EB720D"/>
    <w:rsid w:val="00EC0D39"/>
    <w:rsid w:val="00EC3F92"/>
    <w:rsid w:val="00ED262D"/>
    <w:rsid w:val="00ED2666"/>
    <w:rsid w:val="00EE0FDD"/>
    <w:rsid w:val="00EE5E99"/>
    <w:rsid w:val="00EE6FAA"/>
    <w:rsid w:val="00EE73D6"/>
    <w:rsid w:val="00EE78C7"/>
    <w:rsid w:val="00EF0EE2"/>
    <w:rsid w:val="00EF0F7E"/>
    <w:rsid w:val="00EF169F"/>
    <w:rsid w:val="00EF21B9"/>
    <w:rsid w:val="00EF2747"/>
    <w:rsid w:val="00EF5345"/>
    <w:rsid w:val="00EF6CB9"/>
    <w:rsid w:val="00EF6D82"/>
    <w:rsid w:val="00EF7483"/>
    <w:rsid w:val="00EF7853"/>
    <w:rsid w:val="00F01442"/>
    <w:rsid w:val="00F027BE"/>
    <w:rsid w:val="00F0320E"/>
    <w:rsid w:val="00F064B6"/>
    <w:rsid w:val="00F06919"/>
    <w:rsid w:val="00F07972"/>
    <w:rsid w:val="00F111CD"/>
    <w:rsid w:val="00F123CE"/>
    <w:rsid w:val="00F126D1"/>
    <w:rsid w:val="00F137DF"/>
    <w:rsid w:val="00F14113"/>
    <w:rsid w:val="00F154E0"/>
    <w:rsid w:val="00F15C62"/>
    <w:rsid w:val="00F210F7"/>
    <w:rsid w:val="00F21707"/>
    <w:rsid w:val="00F23AA5"/>
    <w:rsid w:val="00F247E3"/>
    <w:rsid w:val="00F26C6C"/>
    <w:rsid w:val="00F27FEC"/>
    <w:rsid w:val="00F30851"/>
    <w:rsid w:val="00F32C11"/>
    <w:rsid w:val="00F34CAB"/>
    <w:rsid w:val="00F37AE2"/>
    <w:rsid w:val="00F40560"/>
    <w:rsid w:val="00F4085A"/>
    <w:rsid w:val="00F413C8"/>
    <w:rsid w:val="00F41832"/>
    <w:rsid w:val="00F4673C"/>
    <w:rsid w:val="00F4714E"/>
    <w:rsid w:val="00F54D35"/>
    <w:rsid w:val="00F55294"/>
    <w:rsid w:val="00F61A70"/>
    <w:rsid w:val="00F63B26"/>
    <w:rsid w:val="00F6647C"/>
    <w:rsid w:val="00F66D78"/>
    <w:rsid w:val="00F67653"/>
    <w:rsid w:val="00F67797"/>
    <w:rsid w:val="00F7005D"/>
    <w:rsid w:val="00F73D06"/>
    <w:rsid w:val="00F74268"/>
    <w:rsid w:val="00F746A8"/>
    <w:rsid w:val="00F74B72"/>
    <w:rsid w:val="00F76473"/>
    <w:rsid w:val="00F76ABC"/>
    <w:rsid w:val="00F82AA5"/>
    <w:rsid w:val="00F82B64"/>
    <w:rsid w:val="00F82C6A"/>
    <w:rsid w:val="00F84A03"/>
    <w:rsid w:val="00F90B9B"/>
    <w:rsid w:val="00F90DEB"/>
    <w:rsid w:val="00F929C3"/>
    <w:rsid w:val="00F93029"/>
    <w:rsid w:val="00F94803"/>
    <w:rsid w:val="00F94D80"/>
    <w:rsid w:val="00F952AE"/>
    <w:rsid w:val="00F95D56"/>
    <w:rsid w:val="00F9721A"/>
    <w:rsid w:val="00FA1016"/>
    <w:rsid w:val="00FA24C7"/>
    <w:rsid w:val="00FA25BB"/>
    <w:rsid w:val="00FA49D8"/>
    <w:rsid w:val="00FA7C02"/>
    <w:rsid w:val="00FA7CB4"/>
    <w:rsid w:val="00FB0A6D"/>
    <w:rsid w:val="00FB102B"/>
    <w:rsid w:val="00FB3116"/>
    <w:rsid w:val="00FB4E79"/>
    <w:rsid w:val="00FB6C1F"/>
    <w:rsid w:val="00FC1BFA"/>
    <w:rsid w:val="00FC3645"/>
    <w:rsid w:val="00FC3F15"/>
    <w:rsid w:val="00FC51FD"/>
    <w:rsid w:val="00FC71A7"/>
    <w:rsid w:val="00FC7691"/>
    <w:rsid w:val="00FD0C3A"/>
    <w:rsid w:val="00FE24B2"/>
    <w:rsid w:val="00FE2890"/>
    <w:rsid w:val="00FE57EB"/>
    <w:rsid w:val="00FE5CBA"/>
    <w:rsid w:val="00FE5EEE"/>
    <w:rsid w:val="00FE62B4"/>
    <w:rsid w:val="00FE701E"/>
    <w:rsid w:val="00FE7102"/>
    <w:rsid w:val="00FE7E0C"/>
    <w:rsid w:val="00FF0E6A"/>
    <w:rsid w:val="00FF0F99"/>
    <w:rsid w:val="00FF2510"/>
    <w:rsid w:val="00FF5DE8"/>
    <w:rsid w:val="00FF739F"/>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B480ECE"/>
  <w15:chartTrackingRefBased/>
  <w15:docId w15:val="{DC84F74B-0FCF-4306-BE32-F4C7B085C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Angsana New"/>
        <w:lang w:val="en-US" w:eastAsia="en-US" w:bidi="th-TH"/>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8"/>
    </w:rPr>
  </w:style>
  <w:style w:type="paragraph" w:styleId="Heading1">
    <w:name w:val="heading 1"/>
    <w:basedOn w:val="Normal"/>
    <w:next w:val="Normal"/>
    <w:qFormat/>
    <w:rsid w:val="00E56B20"/>
    <w:pPr>
      <w:keepNext/>
      <w:spacing w:before="240" w:after="60"/>
      <w:outlineLvl w:val="0"/>
    </w:pPr>
    <w:rPr>
      <w:rFonts w:ascii="Arial" w:hAnsi="Arial" w:cs="Cordia New"/>
      <w:b/>
      <w:bCs/>
      <w:kern w:val="32"/>
      <w:sz w:val="32"/>
      <w:szCs w:val="37"/>
    </w:rPr>
  </w:style>
  <w:style w:type="paragraph" w:styleId="Heading3">
    <w:name w:val="heading 3"/>
    <w:basedOn w:val="Normal"/>
    <w:next w:val="Normal"/>
    <w:qFormat/>
    <w:rsid w:val="00991056"/>
    <w:pPr>
      <w:keepNext/>
      <w:ind w:left="1440"/>
      <w:jc w:val="both"/>
      <w:outlineLvl w:val="2"/>
    </w:pPr>
    <w:rPr>
      <w:rFonts w:ascii="CordiaUPC" w:eastAsia="Cordia New" w:hAnsi="CordiaUPC" w:cs="CordiaUPC"/>
      <w:spacing w:val="-2"/>
      <w:sz w:val="32"/>
      <w:szCs w:val="32"/>
    </w:rPr>
  </w:style>
  <w:style w:type="paragraph" w:styleId="Heading4">
    <w:name w:val="heading 4"/>
    <w:basedOn w:val="Normal"/>
    <w:next w:val="Normal"/>
    <w:qFormat/>
    <w:rsid w:val="00E56B20"/>
    <w:pPr>
      <w:keepNext/>
      <w:spacing w:before="240" w:after="60"/>
      <w:outlineLvl w:val="3"/>
    </w:pPr>
    <w:rPr>
      <w:b/>
      <w:bCs/>
      <w:sz w:val="28"/>
      <w:szCs w:val="32"/>
    </w:rPr>
  </w:style>
  <w:style w:type="paragraph" w:styleId="Heading6">
    <w:name w:val="heading 6"/>
    <w:basedOn w:val="Normal"/>
    <w:next w:val="Normal"/>
    <w:qFormat/>
    <w:rsid w:val="001967E2"/>
    <w:pPr>
      <w:spacing w:before="240" w:after="60"/>
      <w:outlineLvl w:val="5"/>
    </w:pPr>
    <w:rPr>
      <w:b/>
      <w:bCs/>
      <w:sz w:val="22"/>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72C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6A1755"/>
    <w:pPr>
      <w:tabs>
        <w:tab w:val="center" w:pos="4153"/>
        <w:tab w:val="right" w:pos="8306"/>
      </w:tabs>
    </w:pPr>
  </w:style>
  <w:style w:type="character" w:styleId="PageNumber">
    <w:name w:val="page number"/>
    <w:basedOn w:val="DefaultParagraphFont"/>
    <w:rsid w:val="006A1755"/>
  </w:style>
  <w:style w:type="character" w:styleId="Strong">
    <w:name w:val="Strong"/>
    <w:qFormat/>
    <w:rsid w:val="002E7ECA"/>
    <w:rPr>
      <w:b/>
      <w:bCs/>
    </w:rPr>
  </w:style>
  <w:style w:type="paragraph" w:styleId="NormalWeb">
    <w:name w:val="Normal (Web)"/>
    <w:basedOn w:val="Normal"/>
    <w:rsid w:val="002E7ECA"/>
    <w:pPr>
      <w:spacing w:before="100" w:beforeAutospacing="1" w:after="225"/>
    </w:pPr>
    <w:rPr>
      <w:rFonts w:ascii="Tahoma" w:hAnsi="Tahoma" w:cs="Tahoma"/>
      <w:szCs w:val="24"/>
    </w:rPr>
  </w:style>
  <w:style w:type="paragraph" w:styleId="Footer">
    <w:name w:val="footer"/>
    <w:basedOn w:val="Normal"/>
    <w:rsid w:val="00DC6FF7"/>
    <w:pPr>
      <w:tabs>
        <w:tab w:val="center" w:pos="4153"/>
        <w:tab w:val="right" w:pos="8306"/>
      </w:tabs>
    </w:pPr>
  </w:style>
  <w:style w:type="paragraph" w:styleId="BodyTextIndent">
    <w:name w:val="Body Text Indent"/>
    <w:basedOn w:val="Normal"/>
    <w:rsid w:val="001967E2"/>
    <w:pPr>
      <w:spacing w:before="120"/>
      <w:ind w:firstLine="1440"/>
      <w:jc w:val="thaiDistribute"/>
    </w:pPr>
    <w:rPr>
      <w:sz w:val="32"/>
      <w:szCs w:val="32"/>
      <w:lang w:val="th-TH"/>
    </w:rPr>
  </w:style>
  <w:style w:type="paragraph" w:styleId="BodyTextIndent2">
    <w:name w:val="Body Text Indent 2"/>
    <w:basedOn w:val="Normal"/>
    <w:rsid w:val="001967E2"/>
    <w:pPr>
      <w:ind w:firstLine="900"/>
    </w:pPr>
    <w:rPr>
      <w:sz w:val="28"/>
      <w:lang w:val="th-TH"/>
    </w:rPr>
  </w:style>
  <w:style w:type="paragraph" w:styleId="BodyText2">
    <w:name w:val="Body Text 2"/>
    <w:basedOn w:val="Normal"/>
    <w:rsid w:val="001967E2"/>
    <w:pPr>
      <w:jc w:val="both"/>
    </w:pPr>
    <w:rPr>
      <w:rFonts w:eastAsia="Cordia New" w:cs="Cordia New"/>
      <w:szCs w:val="24"/>
    </w:rPr>
  </w:style>
  <w:style w:type="paragraph" w:customStyle="1" w:styleId="BodyText21">
    <w:name w:val="Body Text 21"/>
    <w:basedOn w:val="Normal"/>
    <w:rsid w:val="001967E2"/>
    <w:pPr>
      <w:widowControl w:val="0"/>
      <w:spacing w:after="180" w:line="320" w:lineRule="exact"/>
      <w:jc w:val="both"/>
    </w:pPr>
    <w:rPr>
      <w:rFonts w:cs="Cordia New"/>
      <w:b/>
      <w:bCs/>
      <w:spacing w:val="-4"/>
      <w:szCs w:val="24"/>
      <w:lang w:val="th-TH"/>
    </w:rPr>
  </w:style>
  <w:style w:type="paragraph" w:styleId="BalloonText">
    <w:name w:val="Balloon Text"/>
    <w:basedOn w:val="Normal"/>
    <w:link w:val="BalloonTextChar"/>
    <w:rsid w:val="00B451C5"/>
    <w:rPr>
      <w:rFonts w:ascii="Tahoma" w:hAnsi="Tahoma"/>
      <w:sz w:val="16"/>
      <w:szCs w:val="20"/>
      <w:lang w:val="x-none" w:eastAsia="x-none"/>
    </w:rPr>
  </w:style>
  <w:style w:type="character" w:customStyle="1" w:styleId="BalloonTextChar">
    <w:name w:val="Balloon Text Char"/>
    <w:link w:val="BalloonText"/>
    <w:rsid w:val="00B451C5"/>
    <w:rPr>
      <w:rFonts w:ascii="Tahoma" w:hAnsi="Tahoma"/>
      <w:sz w:val="16"/>
    </w:rPr>
  </w:style>
  <w:style w:type="paragraph" w:customStyle="1" w:styleId="acctmainheading">
    <w:name w:val="acct main heading"/>
    <w:aliases w:val="am"/>
    <w:basedOn w:val="Normal"/>
    <w:rsid w:val="00ED2666"/>
    <w:pPr>
      <w:keepNext/>
      <w:spacing w:after="140" w:line="320" w:lineRule="atLeast"/>
    </w:pPr>
    <w:rPr>
      <w:rFonts w:cs="Times New Roman"/>
      <w:b/>
      <w:sz w:val="28"/>
      <w:szCs w:val="20"/>
      <w:lang w:val="en-GB" w:bidi="ar-SA"/>
    </w:rPr>
  </w:style>
  <w:style w:type="paragraph" w:customStyle="1" w:styleId="Default">
    <w:name w:val="Default"/>
    <w:rsid w:val="00ED2666"/>
    <w:pPr>
      <w:autoSpaceDE w:val="0"/>
      <w:autoSpaceDN w:val="0"/>
      <w:adjustRightInd w:val="0"/>
    </w:pPr>
    <w:rPr>
      <w:rFonts w:ascii="Univers 45 Light" w:eastAsia="Batang" w:hAnsi="Univers 45 Light" w:cs="Univers 45 Light"/>
      <w:color w:val="000000"/>
      <w:sz w:val="24"/>
      <w:szCs w:val="24"/>
      <w:lang w:eastAsia="ko-KR"/>
    </w:rPr>
  </w:style>
  <w:style w:type="paragraph" w:styleId="ListParagraph">
    <w:name w:val="List Paragraph"/>
    <w:basedOn w:val="Normal"/>
    <w:uiPriority w:val="34"/>
    <w:qFormat/>
    <w:rsid w:val="00ED2666"/>
    <w:pPr>
      <w:spacing w:line="260" w:lineRule="atLeast"/>
      <w:ind w:left="720"/>
      <w:contextualSpacing/>
    </w:pPr>
    <w:rPr>
      <w:rFonts w:cs="Times New Roman"/>
      <w:sz w:val="22"/>
      <w:szCs w:val="20"/>
      <w:lang w:val="en-GB" w:bidi="ar-SA"/>
    </w:rPr>
  </w:style>
  <w:style w:type="character" w:customStyle="1" w:styleId="HeaderChar">
    <w:name w:val="Header Char"/>
    <w:link w:val="Header"/>
    <w:uiPriority w:val="99"/>
    <w:rsid w:val="00C07FDB"/>
    <w:rPr>
      <w:sz w:val="24"/>
      <w:szCs w:val="28"/>
    </w:rPr>
  </w:style>
  <w:style w:type="paragraph" w:styleId="Title">
    <w:name w:val="Title"/>
    <w:basedOn w:val="Normal"/>
    <w:link w:val="TitleChar"/>
    <w:qFormat/>
    <w:rsid w:val="00962595"/>
    <w:pPr>
      <w:spacing w:before="120"/>
      <w:jc w:val="center"/>
    </w:pPr>
    <w:rPr>
      <w:rFonts w:ascii="CordiaUPC" w:eastAsia="Cordia New" w:hAnsi="Tms Rmn" w:cs="AngsanaUPC"/>
      <w:b/>
      <w:bCs/>
      <w:sz w:val="44"/>
      <w:szCs w:val="44"/>
    </w:rPr>
  </w:style>
  <w:style w:type="character" w:customStyle="1" w:styleId="TitleChar">
    <w:name w:val="Title Char"/>
    <w:basedOn w:val="DefaultParagraphFont"/>
    <w:link w:val="Title"/>
    <w:rsid w:val="00962595"/>
    <w:rPr>
      <w:rFonts w:ascii="CordiaUPC" w:eastAsia="Cordia New" w:hAnsi="Tms Rmn" w:cs="AngsanaUPC"/>
      <w:b/>
      <w:bCs/>
      <w:sz w:val="44"/>
      <w:szCs w:val="44"/>
    </w:rPr>
  </w:style>
  <w:style w:type="character" w:styleId="Emphasis">
    <w:name w:val="Emphasis"/>
    <w:basedOn w:val="DefaultParagraphFont"/>
    <w:qFormat/>
    <w:rsid w:val="003109F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2639456">
      <w:bodyDiv w:val="1"/>
      <w:marLeft w:val="0"/>
      <w:marRight w:val="0"/>
      <w:marTop w:val="0"/>
      <w:marBottom w:val="0"/>
      <w:divBdr>
        <w:top w:val="none" w:sz="0" w:space="0" w:color="auto"/>
        <w:left w:val="none" w:sz="0" w:space="0" w:color="auto"/>
        <w:bottom w:val="none" w:sz="0" w:space="0" w:color="auto"/>
        <w:right w:val="none" w:sz="0" w:space="0" w:color="auto"/>
      </w:divBdr>
      <w:divsChild>
        <w:div w:id="1604217748">
          <w:marLeft w:val="0"/>
          <w:marRight w:val="0"/>
          <w:marTop w:val="0"/>
          <w:marBottom w:val="0"/>
          <w:divBdr>
            <w:top w:val="none" w:sz="0" w:space="0" w:color="auto"/>
            <w:left w:val="none" w:sz="0" w:space="0" w:color="auto"/>
            <w:bottom w:val="none" w:sz="0" w:space="0" w:color="auto"/>
            <w:right w:val="none" w:sz="0" w:space="0" w:color="auto"/>
          </w:divBdr>
          <w:divsChild>
            <w:div w:id="1669283343">
              <w:marLeft w:val="0"/>
              <w:marRight w:val="0"/>
              <w:marTop w:val="0"/>
              <w:marBottom w:val="0"/>
              <w:divBdr>
                <w:top w:val="none" w:sz="0" w:space="0" w:color="auto"/>
                <w:left w:val="none" w:sz="0" w:space="0" w:color="auto"/>
                <w:bottom w:val="none" w:sz="0" w:space="0" w:color="auto"/>
                <w:right w:val="none" w:sz="0" w:space="0" w:color="auto"/>
              </w:divBdr>
              <w:divsChild>
                <w:div w:id="1242984912">
                  <w:marLeft w:val="0"/>
                  <w:marRight w:val="0"/>
                  <w:marTop w:val="0"/>
                  <w:marBottom w:val="0"/>
                  <w:divBdr>
                    <w:top w:val="none" w:sz="0" w:space="0" w:color="auto"/>
                    <w:left w:val="none" w:sz="0" w:space="0" w:color="auto"/>
                    <w:bottom w:val="none" w:sz="0" w:space="0" w:color="auto"/>
                    <w:right w:val="none" w:sz="0" w:space="0" w:color="auto"/>
                  </w:divBdr>
                  <w:divsChild>
                    <w:div w:id="277027103">
                      <w:marLeft w:val="0"/>
                      <w:marRight w:val="0"/>
                      <w:marTop w:val="0"/>
                      <w:marBottom w:val="0"/>
                      <w:divBdr>
                        <w:top w:val="none" w:sz="0" w:space="0" w:color="auto"/>
                        <w:left w:val="none" w:sz="0" w:space="0" w:color="auto"/>
                        <w:bottom w:val="none" w:sz="0" w:space="0" w:color="auto"/>
                        <w:right w:val="none" w:sz="0" w:space="0" w:color="auto"/>
                      </w:divBdr>
                      <w:divsChild>
                        <w:div w:id="1288465806">
                          <w:marLeft w:val="0"/>
                          <w:marRight w:val="0"/>
                          <w:marTop w:val="0"/>
                          <w:marBottom w:val="0"/>
                          <w:divBdr>
                            <w:top w:val="none" w:sz="0" w:space="0" w:color="auto"/>
                            <w:left w:val="none" w:sz="0" w:space="0" w:color="auto"/>
                            <w:bottom w:val="none" w:sz="0" w:space="0" w:color="auto"/>
                            <w:right w:val="none" w:sz="0" w:space="0" w:color="auto"/>
                          </w:divBdr>
                          <w:divsChild>
                            <w:div w:id="578487171">
                              <w:marLeft w:val="0"/>
                              <w:marRight w:val="0"/>
                              <w:marTop w:val="0"/>
                              <w:marBottom w:val="0"/>
                              <w:divBdr>
                                <w:top w:val="none" w:sz="0" w:space="0" w:color="auto"/>
                                <w:left w:val="none" w:sz="0" w:space="0" w:color="auto"/>
                                <w:bottom w:val="none" w:sz="0" w:space="0" w:color="auto"/>
                                <w:right w:val="none" w:sz="0" w:space="0" w:color="auto"/>
                              </w:divBdr>
                              <w:divsChild>
                                <w:div w:id="86999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7435111">
      <w:bodyDiv w:val="1"/>
      <w:marLeft w:val="0"/>
      <w:marRight w:val="0"/>
      <w:marTop w:val="0"/>
      <w:marBottom w:val="0"/>
      <w:divBdr>
        <w:top w:val="none" w:sz="0" w:space="0" w:color="auto"/>
        <w:left w:val="none" w:sz="0" w:space="0" w:color="auto"/>
        <w:bottom w:val="none" w:sz="0" w:space="0" w:color="auto"/>
        <w:right w:val="none" w:sz="0" w:space="0" w:color="auto"/>
      </w:divBdr>
    </w:div>
    <w:div w:id="1417897886">
      <w:bodyDiv w:val="1"/>
      <w:marLeft w:val="0"/>
      <w:marRight w:val="0"/>
      <w:marTop w:val="0"/>
      <w:marBottom w:val="0"/>
      <w:divBdr>
        <w:top w:val="none" w:sz="0" w:space="0" w:color="auto"/>
        <w:left w:val="none" w:sz="0" w:space="0" w:color="auto"/>
        <w:bottom w:val="none" w:sz="0" w:space="0" w:color="auto"/>
        <w:right w:val="none" w:sz="0" w:space="0" w:color="auto"/>
      </w:divBdr>
    </w:div>
    <w:div w:id="1633437414">
      <w:bodyDiv w:val="1"/>
      <w:marLeft w:val="0"/>
      <w:marRight w:val="0"/>
      <w:marTop w:val="0"/>
      <w:marBottom w:val="0"/>
      <w:divBdr>
        <w:top w:val="none" w:sz="0" w:space="0" w:color="auto"/>
        <w:left w:val="none" w:sz="0" w:space="0" w:color="auto"/>
        <w:bottom w:val="none" w:sz="0" w:space="0" w:color="auto"/>
        <w:right w:val="none" w:sz="0" w:space="0" w:color="auto"/>
      </w:divBdr>
    </w:div>
    <w:div w:id="1760328461">
      <w:bodyDiv w:val="1"/>
      <w:marLeft w:val="0"/>
      <w:marRight w:val="0"/>
      <w:marTop w:val="0"/>
      <w:marBottom w:val="0"/>
      <w:divBdr>
        <w:top w:val="none" w:sz="0" w:space="0" w:color="auto"/>
        <w:left w:val="none" w:sz="0" w:space="0" w:color="auto"/>
        <w:bottom w:val="none" w:sz="0" w:space="0" w:color="auto"/>
        <w:right w:val="none" w:sz="0" w:space="0" w:color="auto"/>
      </w:divBdr>
    </w:div>
    <w:div w:id="2017809234">
      <w:bodyDiv w:val="1"/>
      <w:marLeft w:val="0"/>
      <w:marRight w:val="0"/>
      <w:marTop w:val="0"/>
      <w:marBottom w:val="0"/>
      <w:divBdr>
        <w:top w:val="none" w:sz="0" w:space="0" w:color="auto"/>
        <w:left w:val="none" w:sz="0" w:space="0" w:color="auto"/>
        <w:bottom w:val="none" w:sz="0" w:space="0" w:color="auto"/>
        <w:right w:val="none" w:sz="0" w:space="0" w:color="auto"/>
      </w:divBdr>
    </w:div>
    <w:div w:id="2074084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3A2720-E4EA-4BA9-ABEF-962FEC4BD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582</Words>
  <Characters>3265</Characters>
  <Application>Microsoft Office Word</Application>
  <DocSecurity>0</DocSecurity>
  <Lines>27</Lines>
  <Paragraphs>7</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รายงานของผู้สอบบัญชี</vt:lpstr>
      <vt:lpstr>โครงร่างรายงานของผู้สอบบัญชี</vt:lpstr>
    </vt:vector>
  </TitlesOfParts>
  <Company/>
  <LinksUpToDate>false</LinksUpToDate>
  <CharactersWithSpaces>3840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รายงานของผู้สอบบัญชี</dc:title>
  <dc:subject/>
  <dc:creator>oag</dc:creator>
  <cp:keywords/>
  <dc:description/>
  <cp:lastModifiedBy>THUWANANT SUPACHOK</cp:lastModifiedBy>
  <cp:revision>7</cp:revision>
  <cp:lastPrinted>2019-09-19T03:21:00Z</cp:lastPrinted>
  <dcterms:created xsi:type="dcterms:W3CDTF">2019-09-17T01:52:00Z</dcterms:created>
  <dcterms:modified xsi:type="dcterms:W3CDTF">2019-09-19T10:04:00Z</dcterms:modified>
</cp:coreProperties>
</file>